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B2E901">
      <w:pPr>
        <w:spacing w:line="400" w:lineRule="exact"/>
        <w:jc w:val="left"/>
        <w:rPr>
          <w:rFonts w:hint="eastAsia" w:ascii="黑体" w:hAnsi="黑体" w:eastAsia="黑体" w:cs="国标黑体"/>
        </w:rPr>
      </w:pPr>
      <w:r>
        <w:rPr>
          <w:rFonts w:hint="eastAsia" w:ascii="黑体" w:hAnsi="黑体" w:eastAsia="黑体" w:cs="国标黑体"/>
        </w:rPr>
        <w:t>附件1</w:t>
      </w:r>
    </w:p>
    <w:p w14:paraId="06A1956A"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采购项目实施审批表</w:t>
      </w:r>
    </w:p>
    <w:bookmarkEnd w:id="0"/>
    <w:tbl>
      <w:tblPr>
        <w:tblStyle w:val="4"/>
        <w:tblW w:w="92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7"/>
        <w:gridCol w:w="3990"/>
        <w:gridCol w:w="1134"/>
        <w:gridCol w:w="1317"/>
      </w:tblGrid>
      <w:tr w14:paraId="05398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857" w:type="dxa"/>
            <w:noWrap w:val="0"/>
            <w:vAlign w:val="center"/>
          </w:tcPr>
          <w:p w14:paraId="227018FF">
            <w:pPr>
              <w:pStyle w:val="2"/>
              <w:spacing w:line="260" w:lineRule="exact"/>
              <w:jc w:val="center"/>
              <w:rPr>
                <w:rFonts w:ascii="黑体" w:hAnsi="黑体" w:eastAsia="黑体" w:cs="国标黑体"/>
                <w:sz w:val="24"/>
              </w:rPr>
            </w:pPr>
            <w:r>
              <w:rPr>
                <w:rFonts w:hint="eastAsia" w:ascii="黑体" w:hAnsi="黑体" w:eastAsia="黑体" w:cs="国标黑体"/>
                <w:sz w:val="24"/>
              </w:rPr>
              <w:t>采购需求申报部门</w:t>
            </w:r>
          </w:p>
        </w:tc>
        <w:tc>
          <w:tcPr>
            <w:tcW w:w="3990" w:type="dxa"/>
            <w:noWrap w:val="0"/>
            <w:vAlign w:val="center"/>
          </w:tcPr>
          <w:p w14:paraId="3F88881D">
            <w:pPr>
              <w:pStyle w:val="2"/>
              <w:spacing w:line="260" w:lineRule="exact"/>
              <w:jc w:val="left"/>
              <w:rPr>
                <w:rFonts w:ascii="黑体" w:hAnsi="黑体" w:eastAsia="黑体" w:cs="CESI仿宋-GB2312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3551FA5F">
            <w:pPr>
              <w:pStyle w:val="2"/>
              <w:spacing w:line="260" w:lineRule="exact"/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经办人</w:t>
            </w:r>
          </w:p>
        </w:tc>
        <w:tc>
          <w:tcPr>
            <w:tcW w:w="1317" w:type="dxa"/>
            <w:noWrap w:val="0"/>
            <w:vAlign w:val="center"/>
          </w:tcPr>
          <w:p w14:paraId="4EF67831">
            <w:pPr>
              <w:pStyle w:val="2"/>
              <w:spacing w:line="260" w:lineRule="exact"/>
              <w:jc w:val="left"/>
              <w:rPr>
                <w:rFonts w:ascii="黑体" w:hAnsi="黑体" w:eastAsia="黑体"/>
                <w:sz w:val="24"/>
              </w:rPr>
            </w:pPr>
          </w:p>
        </w:tc>
      </w:tr>
      <w:tr w14:paraId="77CD2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57" w:type="dxa"/>
            <w:noWrap w:val="0"/>
            <w:vAlign w:val="center"/>
          </w:tcPr>
          <w:p w14:paraId="61B15BA7">
            <w:pPr>
              <w:pStyle w:val="2"/>
              <w:spacing w:line="260" w:lineRule="exact"/>
              <w:jc w:val="center"/>
              <w:rPr>
                <w:rFonts w:ascii="黑体" w:hAnsi="黑体" w:eastAsia="黑体" w:cs="国标黑体"/>
                <w:sz w:val="24"/>
              </w:rPr>
            </w:pPr>
            <w:r>
              <w:rPr>
                <w:rFonts w:hint="eastAsia" w:ascii="黑体" w:hAnsi="黑体" w:eastAsia="黑体" w:cs="国标黑体"/>
                <w:sz w:val="24"/>
              </w:rPr>
              <w:t>采购项目名称</w:t>
            </w:r>
          </w:p>
        </w:tc>
        <w:tc>
          <w:tcPr>
            <w:tcW w:w="6441" w:type="dxa"/>
            <w:gridSpan w:val="3"/>
            <w:noWrap w:val="0"/>
            <w:vAlign w:val="center"/>
          </w:tcPr>
          <w:p w14:paraId="42CA7558">
            <w:pPr>
              <w:spacing w:line="240" w:lineRule="exact"/>
              <w:rPr>
                <w:rFonts w:hint="eastAsia" w:ascii="黑体" w:hAnsi="黑体" w:eastAsia="黑体"/>
                <w:sz w:val="24"/>
                <w:szCs w:val="24"/>
              </w:rPr>
            </w:pPr>
          </w:p>
        </w:tc>
      </w:tr>
      <w:tr w14:paraId="16166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57" w:type="dxa"/>
            <w:noWrap w:val="0"/>
            <w:vAlign w:val="center"/>
          </w:tcPr>
          <w:p w14:paraId="2B11DBB4">
            <w:pPr>
              <w:pStyle w:val="2"/>
              <w:spacing w:line="260" w:lineRule="exact"/>
              <w:jc w:val="center"/>
              <w:rPr>
                <w:rFonts w:ascii="黑体" w:hAnsi="黑体" w:eastAsia="黑体" w:cs="国标黑体"/>
                <w:sz w:val="24"/>
              </w:rPr>
            </w:pPr>
            <w:r>
              <w:rPr>
                <w:rFonts w:hint="eastAsia" w:ascii="黑体" w:hAnsi="黑体" w:eastAsia="黑体" w:cs="国标黑体"/>
                <w:sz w:val="24"/>
              </w:rPr>
              <w:t>采购预算</w:t>
            </w:r>
          </w:p>
        </w:tc>
        <w:tc>
          <w:tcPr>
            <w:tcW w:w="6441" w:type="dxa"/>
            <w:gridSpan w:val="3"/>
            <w:noWrap w:val="0"/>
            <w:vAlign w:val="center"/>
          </w:tcPr>
          <w:p w14:paraId="465ABF4A">
            <w:pPr>
              <w:spacing w:line="240" w:lineRule="exact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预算金额</w:t>
            </w: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:</w:t>
            </w:r>
            <w:r>
              <w:rPr>
                <w:rFonts w:hint="default" w:ascii="黑体" w:hAnsi="黑体" w:eastAsia="黑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 xml:space="preserve">    元</w:t>
            </w:r>
            <w:r>
              <w:rPr>
                <w:rFonts w:hint="default" w:ascii="黑体" w:hAnsi="黑体" w:eastAsia="黑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预算类型：1.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年初预算</w:t>
            </w: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□ 2.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追加预算□</w:t>
            </w:r>
          </w:p>
        </w:tc>
      </w:tr>
      <w:tr w14:paraId="10746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57" w:type="dxa"/>
            <w:noWrap w:val="0"/>
            <w:vAlign w:val="center"/>
          </w:tcPr>
          <w:p w14:paraId="26B1EA69">
            <w:pPr>
              <w:pStyle w:val="2"/>
              <w:spacing w:line="260" w:lineRule="exact"/>
              <w:jc w:val="center"/>
              <w:rPr>
                <w:rFonts w:ascii="黑体" w:hAnsi="黑体" w:eastAsia="黑体" w:cs="国标黑体"/>
                <w:sz w:val="24"/>
              </w:rPr>
            </w:pPr>
            <w:r>
              <w:rPr>
                <w:rFonts w:hint="eastAsia" w:ascii="黑体" w:hAnsi="黑体" w:eastAsia="黑体" w:cs="国标黑体"/>
                <w:sz w:val="24"/>
              </w:rPr>
              <w:t>采购需求</w:t>
            </w:r>
          </w:p>
        </w:tc>
        <w:tc>
          <w:tcPr>
            <w:tcW w:w="6441" w:type="dxa"/>
            <w:gridSpan w:val="3"/>
            <w:noWrap w:val="0"/>
            <w:vAlign w:val="center"/>
          </w:tcPr>
          <w:p w14:paraId="363A813F">
            <w:pPr>
              <w:spacing w:line="240" w:lineRule="exact"/>
              <w:rPr>
                <w:rFonts w:hint="eastAsia" w:ascii="黑体" w:hAnsi="黑体" w:eastAsia="黑体"/>
                <w:sz w:val="24"/>
                <w:szCs w:val="24"/>
              </w:rPr>
            </w:pPr>
          </w:p>
        </w:tc>
      </w:tr>
      <w:tr w14:paraId="6E05E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57" w:type="dxa"/>
            <w:noWrap w:val="0"/>
            <w:vAlign w:val="center"/>
          </w:tcPr>
          <w:p w14:paraId="5E992DC7">
            <w:pPr>
              <w:pStyle w:val="2"/>
              <w:spacing w:line="260" w:lineRule="exact"/>
              <w:jc w:val="center"/>
              <w:rPr>
                <w:rFonts w:ascii="黑体" w:hAnsi="黑体" w:eastAsia="黑体" w:cs="国标黑体"/>
                <w:sz w:val="24"/>
              </w:rPr>
            </w:pPr>
            <w:r>
              <w:rPr>
                <w:rFonts w:hint="eastAsia" w:ascii="黑体" w:hAnsi="黑体" w:eastAsia="黑体" w:cs="国标黑体"/>
                <w:sz w:val="24"/>
              </w:rPr>
              <w:t>采购品名</w:t>
            </w:r>
          </w:p>
        </w:tc>
        <w:tc>
          <w:tcPr>
            <w:tcW w:w="6441" w:type="dxa"/>
            <w:gridSpan w:val="3"/>
            <w:noWrap w:val="0"/>
            <w:vAlign w:val="center"/>
          </w:tcPr>
          <w:p w14:paraId="4DBE3594">
            <w:pPr>
              <w:spacing w:line="240" w:lineRule="exact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1.货物 □         2.工程□         3.服务 □</w:t>
            </w:r>
          </w:p>
        </w:tc>
      </w:tr>
      <w:tr w14:paraId="018F7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57" w:type="dxa"/>
            <w:noWrap w:val="0"/>
            <w:vAlign w:val="center"/>
          </w:tcPr>
          <w:p w14:paraId="245031C6">
            <w:pPr>
              <w:pStyle w:val="2"/>
              <w:spacing w:line="260" w:lineRule="exact"/>
              <w:jc w:val="center"/>
              <w:rPr>
                <w:rFonts w:ascii="黑体" w:hAnsi="黑体" w:eastAsia="黑体" w:cs="国标黑体"/>
                <w:sz w:val="24"/>
              </w:rPr>
            </w:pPr>
            <w:r>
              <w:rPr>
                <w:rFonts w:hint="eastAsia" w:ascii="黑体" w:hAnsi="黑体" w:eastAsia="黑体" w:cs="国标黑体"/>
                <w:sz w:val="24"/>
              </w:rPr>
              <w:t>政府采购</w:t>
            </w:r>
          </w:p>
        </w:tc>
        <w:tc>
          <w:tcPr>
            <w:tcW w:w="6441" w:type="dxa"/>
            <w:gridSpan w:val="3"/>
            <w:noWrap w:val="0"/>
            <w:vAlign w:val="center"/>
          </w:tcPr>
          <w:p w14:paraId="1938EC64">
            <w:pPr>
              <w:spacing w:line="240" w:lineRule="exact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1.集中采购□            2.分散采购□</w:t>
            </w:r>
          </w:p>
        </w:tc>
      </w:tr>
      <w:tr w14:paraId="480B0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57" w:type="dxa"/>
            <w:noWrap w:val="0"/>
            <w:vAlign w:val="center"/>
          </w:tcPr>
          <w:p w14:paraId="198010AB">
            <w:pPr>
              <w:pStyle w:val="2"/>
              <w:spacing w:line="260" w:lineRule="exact"/>
              <w:jc w:val="center"/>
              <w:rPr>
                <w:rFonts w:ascii="黑体" w:hAnsi="黑体" w:eastAsia="黑体" w:cs="国标黑体"/>
                <w:sz w:val="24"/>
              </w:rPr>
            </w:pPr>
            <w:r>
              <w:rPr>
                <w:rFonts w:hint="eastAsia" w:ascii="黑体" w:hAnsi="黑体" w:eastAsia="黑体" w:cs="国标黑体"/>
                <w:sz w:val="24"/>
              </w:rPr>
              <w:t>非政府采购</w:t>
            </w:r>
          </w:p>
        </w:tc>
        <w:tc>
          <w:tcPr>
            <w:tcW w:w="6441" w:type="dxa"/>
            <w:gridSpan w:val="3"/>
            <w:noWrap w:val="0"/>
            <w:vAlign w:val="center"/>
          </w:tcPr>
          <w:p w14:paraId="3A97063E">
            <w:pPr>
              <w:spacing w:line="240" w:lineRule="exact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1.归口采购□            2.部门采购□</w:t>
            </w:r>
          </w:p>
        </w:tc>
      </w:tr>
      <w:tr w14:paraId="01C51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57" w:type="dxa"/>
            <w:noWrap w:val="0"/>
            <w:vAlign w:val="center"/>
          </w:tcPr>
          <w:p w14:paraId="7A263250">
            <w:pPr>
              <w:pStyle w:val="2"/>
              <w:spacing w:line="260" w:lineRule="exact"/>
              <w:jc w:val="center"/>
              <w:rPr>
                <w:rFonts w:ascii="黑体" w:hAnsi="黑体" w:eastAsia="黑体" w:cs="国标黑体"/>
                <w:sz w:val="24"/>
              </w:rPr>
            </w:pPr>
            <w:r>
              <w:rPr>
                <w:rFonts w:hint="eastAsia" w:ascii="黑体" w:hAnsi="黑体" w:eastAsia="黑体" w:cs="国标黑体"/>
                <w:sz w:val="24"/>
              </w:rPr>
              <w:t>政府</w:t>
            </w:r>
          </w:p>
          <w:p w14:paraId="51B61356">
            <w:pPr>
              <w:pStyle w:val="2"/>
              <w:spacing w:line="260" w:lineRule="exact"/>
              <w:jc w:val="center"/>
              <w:rPr>
                <w:rFonts w:ascii="黑体" w:hAnsi="黑体" w:eastAsia="黑体" w:cs="国标黑体"/>
                <w:sz w:val="24"/>
              </w:rPr>
            </w:pPr>
            <w:r>
              <w:rPr>
                <w:rFonts w:hint="eastAsia" w:ascii="黑体" w:hAnsi="黑体" w:eastAsia="黑体" w:cs="国标黑体"/>
                <w:sz w:val="24"/>
              </w:rPr>
              <w:t>采购方式</w:t>
            </w:r>
          </w:p>
        </w:tc>
        <w:tc>
          <w:tcPr>
            <w:tcW w:w="6441" w:type="dxa"/>
            <w:gridSpan w:val="3"/>
            <w:noWrap w:val="0"/>
            <w:vAlign w:val="center"/>
          </w:tcPr>
          <w:p w14:paraId="2E78D05A">
            <w:pPr>
              <w:spacing w:line="240" w:lineRule="exact"/>
              <w:rPr>
                <w:rFonts w:hint="eastAsia" w:ascii="黑体" w:hAnsi="黑体" w:eastAsia="黑体"/>
                <w:spacing w:val="-8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pacing w:val="-6"/>
                <w:sz w:val="24"/>
                <w:szCs w:val="24"/>
              </w:rPr>
              <w:t>1.公开招标□</w:t>
            </w:r>
            <w:r>
              <w:rPr>
                <w:rFonts w:hint="eastAsia" w:ascii="黑体" w:hAnsi="黑体" w:eastAsia="黑体"/>
                <w:spacing w:val="4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/>
                <w:spacing w:val="-8"/>
                <w:sz w:val="24"/>
                <w:szCs w:val="24"/>
              </w:rPr>
              <w:t>2.邀请招标□   3.竞争性谈判□ 4.单一来源□</w:t>
            </w:r>
          </w:p>
          <w:p w14:paraId="192AF286">
            <w:pPr>
              <w:spacing w:line="240" w:lineRule="exact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pacing w:val="-6"/>
                <w:sz w:val="24"/>
                <w:szCs w:val="24"/>
              </w:rPr>
              <w:t>5.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询    价□</w:t>
            </w:r>
            <w:r>
              <w:rPr>
                <w:rFonts w:hint="eastAsia" w:ascii="黑体" w:hAnsi="黑体" w:eastAsia="黑体"/>
                <w:spacing w:val="-6"/>
                <w:sz w:val="24"/>
                <w:szCs w:val="24"/>
              </w:rPr>
              <w:t xml:space="preserve"> 6.竞争性磋商□7.框架协议□   8.合作创新□</w:t>
            </w:r>
          </w:p>
        </w:tc>
      </w:tr>
      <w:tr w14:paraId="3A7EA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857" w:type="dxa"/>
            <w:noWrap w:val="0"/>
            <w:vAlign w:val="center"/>
          </w:tcPr>
          <w:p w14:paraId="455B274C">
            <w:pPr>
              <w:pStyle w:val="2"/>
              <w:spacing w:line="260" w:lineRule="exact"/>
              <w:jc w:val="center"/>
              <w:rPr>
                <w:rFonts w:ascii="黑体" w:hAnsi="黑体" w:eastAsia="黑体" w:cs="国标黑体"/>
                <w:sz w:val="24"/>
              </w:rPr>
            </w:pPr>
            <w:r>
              <w:rPr>
                <w:rFonts w:hint="eastAsia" w:ascii="黑体" w:hAnsi="黑体" w:eastAsia="黑体" w:cs="国标黑体"/>
                <w:sz w:val="24"/>
              </w:rPr>
              <w:t>非政府采购方式</w:t>
            </w:r>
          </w:p>
        </w:tc>
        <w:tc>
          <w:tcPr>
            <w:tcW w:w="6441" w:type="dxa"/>
            <w:gridSpan w:val="3"/>
            <w:noWrap w:val="0"/>
            <w:vAlign w:val="center"/>
          </w:tcPr>
          <w:p w14:paraId="6A35A475">
            <w:pPr>
              <w:spacing w:line="240" w:lineRule="exact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1.比选采购□       2.议价采购□       3.直接采购□</w:t>
            </w:r>
          </w:p>
        </w:tc>
      </w:tr>
      <w:tr w14:paraId="1B97C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857" w:type="dxa"/>
            <w:noWrap w:val="0"/>
            <w:vAlign w:val="center"/>
          </w:tcPr>
          <w:p w14:paraId="395A3725">
            <w:pPr>
              <w:pStyle w:val="2"/>
              <w:spacing w:line="260" w:lineRule="exact"/>
              <w:jc w:val="center"/>
              <w:rPr>
                <w:rFonts w:ascii="黑体" w:hAnsi="黑体" w:eastAsia="黑体" w:cs="国标黑体"/>
                <w:sz w:val="24"/>
              </w:rPr>
            </w:pPr>
            <w:r>
              <w:rPr>
                <w:rFonts w:hint="eastAsia" w:ascii="黑体" w:hAnsi="黑体" w:eastAsia="黑体" w:cs="国标黑体"/>
                <w:sz w:val="24"/>
              </w:rPr>
              <w:t>评标方式</w:t>
            </w:r>
          </w:p>
        </w:tc>
        <w:tc>
          <w:tcPr>
            <w:tcW w:w="6441" w:type="dxa"/>
            <w:gridSpan w:val="3"/>
            <w:noWrap w:val="0"/>
            <w:vAlign w:val="center"/>
          </w:tcPr>
          <w:p w14:paraId="5BF7511E">
            <w:pPr>
              <w:spacing w:line="240" w:lineRule="exact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1.最低价法□       2.综合评分法□</w:t>
            </w:r>
          </w:p>
        </w:tc>
      </w:tr>
      <w:tr w14:paraId="71ECD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857" w:type="dxa"/>
            <w:noWrap w:val="0"/>
            <w:vAlign w:val="center"/>
          </w:tcPr>
          <w:p w14:paraId="2A8FDC02">
            <w:pPr>
              <w:pStyle w:val="2"/>
              <w:spacing w:line="260" w:lineRule="exact"/>
              <w:jc w:val="center"/>
              <w:rPr>
                <w:rFonts w:ascii="黑体" w:hAnsi="黑体" w:eastAsia="黑体" w:cs="国标黑体"/>
                <w:sz w:val="24"/>
              </w:rPr>
            </w:pPr>
            <w:r>
              <w:rPr>
                <w:rFonts w:hint="eastAsia" w:ascii="黑体" w:hAnsi="黑体" w:eastAsia="黑体" w:cs="国标黑体"/>
                <w:sz w:val="24"/>
              </w:rPr>
              <w:t>推荐采购方式的理由</w:t>
            </w:r>
          </w:p>
        </w:tc>
        <w:tc>
          <w:tcPr>
            <w:tcW w:w="6441" w:type="dxa"/>
            <w:gridSpan w:val="3"/>
            <w:noWrap w:val="0"/>
            <w:vAlign w:val="center"/>
          </w:tcPr>
          <w:p w14:paraId="3D18016A">
            <w:pPr>
              <w:spacing w:line="240" w:lineRule="exact"/>
              <w:rPr>
                <w:rFonts w:hint="eastAsia" w:ascii="黑体" w:hAnsi="黑体" w:eastAsia="黑体"/>
                <w:sz w:val="24"/>
                <w:szCs w:val="24"/>
              </w:rPr>
            </w:pPr>
          </w:p>
        </w:tc>
      </w:tr>
      <w:tr w14:paraId="5506F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857" w:type="dxa"/>
            <w:noWrap w:val="0"/>
            <w:vAlign w:val="center"/>
          </w:tcPr>
          <w:p w14:paraId="5541AC28">
            <w:pPr>
              <w:pStyle w:val="2"/>
              <w:spacing w:line="260" w:lineRule="exact"/>
              <w:jc w:val="center"/>
              <w:rPr>
                <w:rFonts w:ascii="黑体" w:hAnsi="黑体" w:eastAsia="黑体" w:cs="国标黑体"/>
                <w:sz w:val="24"/>
              </w:rPr>
            </w:pPr>
            <w:r>
              <w:rPr>
                <w:rFonts w:hint="eastAsia" w:ascii="黑体" w:hAnsi="黑体" w:eastAsia="黑体" w:cs="国标黑体"/>
                <w:sz w:val="24"/>
              </w:rPr>
              <w:t>供应商邀请方式</w:t>
            </w:r>
          </w:p>
        </w:tc>
        <w:tc>
          <w:tcPr>
            <w:tcW w:w="6441" w:type="dxa"/>
            <w:gridSpan w:val="3"/>
            <w:noWrap w:val="0"/>
            <w:vAlign w:val="center"/>
          </w:tcPr>
          <w:p w14:paraId="3E7422C2">
            <w:pPr>
              <w:spacing w:line="240" w:lineRule="exact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1.公告□           2.推荐□           3.随机抽取□</w:t>
            </w:r>
          </w:p>
        </w:tc>
      </w:tr>
      <w:tr w14:paraId="646F7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857" w:type="dxa"/>
            <w:noWrap w:val="0"/>
            <w:vAlign w:val="center"/>
          </w:tcPr>
          <w:p w14:paraId="2C60812E">
            <w:pPr>
              <w:pStyle w:val="2"/>
              <w:spacing w:line="260" w:lineRule="exact"/>
              <w:jc w:val="center"/>
              <w:rPr>
                <w:rFonts w:ascii="黑体" w:hAnsi="黑体" w:eastAsia="黑体" w:cs="国标黑体"/>
                <w:sz w:val="24"/>
              </w:rPr>
            </w:pPr>
            <w:r>
              <w:rPr>
                <w:rFonts w:hint="eastAsia" w:ascii="黑体" w:hAnsi="黑体" w:eastAsia="黑体" w:cs="国标黑体"/>
                <w:sz w:val="24"/>
              </w:rPr>
              <w:t>采购人代表</w:t>
            </w:r>
          </w:p>
        </w:tc>
        <w:tc>
          <w:tcPr>
            <w:tcW w:w="6441" w:type="dxa"/>
            <w:gridSpan w:val="3"/>
            <w:noWrap w:val="0"/>
            <w:vAlign w:val="center"/>
          </w:tcPr>
          <w:p w14:paraId="7F5FF3DB">
            <w:pPr>
              <w:spacing w:line="240" w:lineRule="exact"/>
              <w:rPr>
                <w:rFonts w:hint="eastAsia" w:ascii="黑体" w:hAnsi="黑体" w:eastAsia="黑体"/>
                <w:sz w:val="24"/>
                <w:szCs w:val="24"/>
              </w:rPr>
            </w:pPr>
          </w:p>
        </w:tc>
      </w:tr>
      <w:tr w14:paraId="18E95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857" w:type="dxa"/>
            <w:noWrap w:val="0"/>
            <w:vAlign w:val="center"/>
          </w:tcPr>
          <w:p w14:paraId="5C06F3C1">
            <w:pPr>
              <w:pStyle w:val="2"/>
              <w:spacing w:line="260" w:lineRule="exact"/>
              <w:jc w:val="center"/>
              <w:rPr>
                <w:rFonts w:ascii="黑体" w:hAnsi="黑体" w:eastAsia="黑体" w:cs="国标黑体"/>
                <w:sz w:val="24"/>
              </w:rPr>
            </w:pPr>
            <w:r>
              <w:rPr>
                <w:rFonts w:hint="eastAsia" w:ascii="黑体" w:hAnsi="黑体" w:eastAsia="黑体" w:cs="国标黑体"/>
                <w:sz w:val="24"/>
              </w:rPr>
              <w:t>采购组织</w:t>
            </w:r>
          </w:p>
        </w:tc>
        <w:tc>
          <w:tcPr>
            <w:tcW w:w="6441" w:type="dxa"/>
            <w:gridSpan w:val="3"/>
            <w:noWrap w:val="0"/>
            <w:vAlign w:val="center"/>
          </w:tcPr>
          <w:p w14:paraId="073B8D09">
            <w:pPr>
              <w:spacing w:line="240" w:lineRule="exact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1.集中采购代理机构□ 2.采购代理机构□ 3.归口部门□</w:t>
            </w:r>
          </w:p>
        </w:tc>
      </w:tr>
      <w:tr w14:paraId="14F43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57" w:type="dxa"/>
            <w:noWrap w:val="0"/>
            <w:vAlign w:val="center"/>
          </w:tcPr>
          <w:p w14:paraId="7A29EF3C">
            <w:pPr>
              <w:pStyle w:val="2"/>
              <w:spacing w:line="240" w:lineRule="exact"/>
              <w:jc w:val="center"/>
              <w:rPr>
                <w:rFonts w:ascii="黑体" w:hAnsi="黑体" w:eastAsia="黑体" w:cs="国标黑体"/>
                <w:sz w:val="24"/>
              </w:rPr>
            </w:pPr>
            <w:r>
              <w:rPr>
                <w:rFonts w:hint="eastAsia" w:ascii="黑体" w:hAnsi="黑体" w:eastAsia="黑体" w:cs="国标黑体"/>
                <w:sz w:val="24"/>
              </w:rPr>
              <w:t>采购需求申报部门审批</w:t>
            </w:r>
          </w:p>
          <w:p w14:paraId="0F7EBD7B">
            <w:pPr>
              <w:pStyle w:val="2"/>
              <w:spacing w:line="240" w:lineRule="exact"/>
              <w:jc w:val="center"/>
              <w:rPr>
                <w:rFonts w:hint="eastAsia" w:ascii="黑体" w:hAnsi="黑体" w:eastAsia="黑体" w:cs="CESI仿宋-GB2312"/>
                <w:sz w:val="24"/>
              </w:rPr>
            </w:pPr>
            <w:r>
              <w:rPr>
                <w:rFonts w:hint="eastAsia" w:ascii="黑体" w:hAnsi="黑体" w:eastAsia="黑体" w:cs="CESI仿宋-GB2312"/>
                <w:sz w:val="24"/>
              </w:rPr>
              <w:t>（部门采购，采购预算</w:t>
            </w:r>
          </w:p>
          <w:p w14:paraId="21A8FB80">
            <w:pPr>
              <w:pStyle w:val="2"/>
              <w:spacing w:line="240" w:lineRule="exact"/>
              <w:jc w:val="center"/>
              <w:rPr>
                <w:rFonts w:hint="eastAsia" w:ascii="黑体" w:hAnsi="黑体" w:eastAsia="黑体" w:cs="CESI仿宋-GB2312"/>
                <w:sz w:val="24"/>
              </w:rPr>
            </w:pPr>
            <w:r>
              <w:rPr>
                <w:rFonts w:hint="eastAsia" w:ascii="黑体" w:hAnsi="黑体" w:eastAsia="黑体" w:cs="CESI仿宋-GB2312"/>
                <w:sz w:val="24"/>
              </w:rPr>
              <w:t>10万元以下的政府采购、</w:t>
            </w:r>
          </w:p>
          <w:p w14:paraId="08839545">
            <w:pPr>
              <w:pStyle w:val="2"/>
              <w:spacing w:line="240" w:lineRule="exact"/>
              <w:jc w:val="center"/>
              <w:rPr>
                <w:rFonts w:ascii="黑体" w:hAnsi="黑体" w:eastAsia="黑体" w:cs="国标黑体"/>
                <w:sz w:val="24"/>
              </w:rPr>
            </w:pPr>
            <w:r>
              <w:rPr>
                <w:rFonts w:hint="eastAsia" w:ascii="黑体" w:hAnsi="黑体" w:eastAsia="黑体" w:cs="CESI仿宋-GB2312"/>
                <w:sz w:val="24"/>
              </w:rPr>
              <w:t>归口采购）</w:t>
            </w:r>
          </w:p>
        </w:tc>
        <w:tc>
          <w:tcPr>
            <w:tcW w:w="6441" w:type="dxa"/>
            <w:gridSpan w:val="3"/>
            <w:noWrap w:val="0"/>
            <w:vAlign w:val="center"/>
          </w:tcPr>
          <w:p w14:paraId="24FF1E1F">
            <w:pPr>
              <w:pStyle w:val="2"/>
              <w:spacing w:line="260" w:lineRule="exact"/>
              <w:jc w:val="left"/>
              <w:rPr>
                <w:rFonts w:ascii="黑体" w:hAnsi="黑体" w:eastAsia="黑体"/>
                <w:sz w:val="24"/>
              </w:rPr>
            </w:pPr>
          </w:p>
          <w:p w14:paraId="55EC4F15">
            <w:pPr>
              <w:pStyle w:val="3"/>
              <w:spacing w:line="260" w:lineRule="exact"/>
              <w:ind w:left="5044"/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  <w:p w14:paraId="080AED13">
            <w:pPr>
              <w:spacing w:line="260" w:lineRule="exact"/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 w14:paraId="3DFE4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  <w:jc w:val="center"/>
        </w:trPr>
        <w:tc>
          <w:tcPr>
            <w:tcW w:w="2857" w:type="dxa"/>
            <w:noWrap w:val="0"/>
            <w:vAlign w:val="center"/>
          </w:tcPr>
          <w:p w14:paraId="4856F6E9">
            <w:pPr>
              <w:pStyle w:val="2"/>
              <w:spacing w:line="240" w:lineRule="exact"/>
              <w:jc w:val="center"/>
              <w:rPr>
                <w:rFonts w:ascii="黑体" w:hAnsi="黑体" w:eastAsia="黑体" w:cs="国标黑体"/>
                <w:sz w:val="24"/>
              </w:rPr>
            </w:pPr>
            <w:r>
              <w:rPr>
                <w:rFonts w:hint="eastAsia" w:ascii="黑体" w:hAnsi="黑体" w:eastAsia="黑体" w:cs="国标黑体"/>
                <w:sz w:val="24"/>
              </w:rPr>
              <w:t>行政财务部审批</w:t>
            </w:r>
          </w:p>
          <w:p w14:paraId="083D65F9">
            <w:pPr>
              <w:pStyle w:val="2"/>
              <w:spacing w:line="240" w:lineRule="exact"/>
              <w:jc w:val="center"/>
              <w:rPr>
                <w:rFonts w:ascii="黑体" w:hAnsi="黑体" w:eastAsia="黑体" w:cs="国标黑体"/>
                <w:sz w:val="24"/>
              </w:rPr>
            </w:pPr>
            <w:r>
              <w:rPr>
                <w:rFonts w:hint="eastAsia" w:ascii="黑体" w:hAnsi="黑体" w:eastAsia="黑体" w:cs="CESI仿宋-GB2312"/>
                <w:sz w:val="24"/>
              </w:rPr>
              <w:t>（采购预算10万元以下的政府采购、归口采购）</w:t>
            </w:r>
          </w:p>
        </w:tc>
        <w:tc>
          <w:tcPr>
            <w:tcW w:w="6441" w:type="dxa"/>
            <w:gridSpan w:val="3"/>
            <w:noWrap w:val="0"/>
            <w:vAlign w:val="center"/>
          </w:tcPr>
          <w:p w14:paraId="0BE4CBA7">
            <w:pPr>
              <w:rPr>
                <w:rFonts w:ascii="黑体" w:hAnsi="黑体" w:eastAsia="黑体"/>
              </w:rPr>
            </w:pPr>
          </w:p>
          <w:p w14:paraId="10A20DB1">
            <w:pPr>
              <w:pStyle w:val="2"/>
              <w:spacing w:line="260" w:lineRule="exact"/>
              <w:jc w:val="left"/>
              <w:rPr>
                <w:rFonts w:ascii="黑体" w:hAnsi="黑体" w:eastAsia="黑体"/>
                <w:sz w:val="24"/>
              </w:rPr>
            </w:pPr>
          </w:p>
        </w:tc>
      </w:tr>
      <w:tr w14:paraId="24094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2857" w:type="dxa"/>
            <w:noWrap w:val="0"/>
            <w:vAlign w:val="center"/>
          </w:tcPr>
          <w:p w14:paraId="19211B54">
            <w:pPr>
              <w:pStyle w:val="2"/>
              <w:spacing w:line="240" w:lineRule="exact"/>
              <w:jc w:val="center"/>
              <w:rPr>
                <w:rFonts w:ascii="黑体" w:hAnsi="黑体" w:eastAsia="黑体" w:cs="国标黑体"/>
                <w:sz w:val="24"/>
              </w:rPr>
            </w:pPr>
            <w:r>
              <w:rPr>
                <w:rFonts w:hint="eastAsia" w:ascii="黑体" w:hAnsi="黑体" w:eastAsia="黑体" w:cs="国标黑体"/>
                <w:sz w:val="24"/>
              </w:rPr>
              <w:t>分管采购需求申报部门</w:t>
            </w:r>
          </w:p>
          <w:p w14:paraId="1B22D83E">
            <w:pPr>
              <w:pStyle w:val="2"/>
              <w:spacing w:line="240" w:lineRule="exact"/>
              <w:jc w:val="center"/>
              <w:rPr>
                <w:rFonts w:ascii="黑体" w:hAnsi="黑体" w:eastAsia="黑体" w:cs="国标黑体"/>
                <w:sz w:val="24"/>
              </w:rPr>
            </w:pPr>
            <w:r>
              <w:rPr>
                <w:rFonts w:hint="eastAsia" w:ascii="黑体" w:hAnsi="黑体" w:eastAsia="黑体" w:cs="国标黑体"/>
                <w:sz w:val="24"/>
              </w:rPr>
              <w:t>校（院）领导审批</w:t>
            </w:r>
          </w:p>
          <w:p w14:paraId="5040C55D">
            <w:pPr>
              <w:pStyle w:val="2"/>
              <w:spacing w:line="240" w:lineRule="exact"/>
              <w:jc w:val="center"/>
              <w:rPr>
                <w:rFonts w:hint="eastAsia" w:ascii="黑体" w:hAnsi="黑体" w:eastAsia="黑体" w:cs="CESI仿宋-GB2312"/>
                <w:sz w:val="24"/>
              </w:rPr>
            </w:pPr>
            <w:r>
              <w:rPr>
                <w:rFonts w:hint="eastAsia" w:ascii="黑体" w:hAnsi="黑体" w:eastAsia="黑体" w:cs="CESI仿宋-GB2312"/>
                <w:sz w:val="24"/>
              </w:rPr>
              <w:t>（采购预算10万元</w:t>
            </w:r>
          </w:p>
          <w:p w14:paraId="2010443D">
            <w:pPr>
              <w:pStyle w:val="2"/>
              <w:spacing w:line="240" w:lineRule="exact"/>
              <w:jc w:val="center"/>
              <w:rPr>
                <w:rFonts w:hint="eastAsia" w:ascii="黑体" w:hAnsi="黑体" w:eastAsia="黑体" w:cs="CESI仿宋-GB2312"/>
                <w:sz w:val="24"/>
              </w:rPr>
            </w:pPr>
            <w:r>
              <w:rPr>
                <w:rFonts w:hint="eastAsia" w:ascii="黑体" w:hAnsi="黑体" w:eastAsia="黑体" w:cs="CESI仿宋-GB2312"/>
                <w:sz w:val="24"/>
              </w:rPr>
              <w:t>至20万元以下的</w:t>
            </w:r>
          </w:p>
          <w:p w14:paraId="2D905AB3">
            <w:pPr>
              <w:pStyle w:val="2"/>
              <w:spacing w:line="240" w:lineRule="exact"/>
              <w:jc w:val="center"/>
              <w:rPr>
                <w:rFonts w:ascii="黑体" w:hAnsi="黑体" w:eastAsia="黑体" w:cs="国标黑体"/>
                <w:sz w:val="24"/>
              </w:rPr>
            </w:pPr>
            <w:r>
              <w:rPr>
                <w:rFonts w:hint="eastAsia" w:ascii="黑体" w:hAnsi="黑体" w:eastAsia="黑体" w:cs="CESI仿宋-GB2312"/>
                <w:sz w:val="24"/>
              </w:rPr>
              <w:t>政府采购、归口采购）</w:t>
            </w:r>
          </w:p>
        </w:tc>
        <w:tc>
          <w:tcPr>
            <w:tcW w:w="6441" w:type="dxa"/>
            <w:gridSpan w:val="3"/>
            <w:noWrap w:val="0"/>
            <w:vAlign w:val="center"/>
          </w:tcPr>
          <w:p w14:paraId="1E2474AA">
            <w:pPr>
              <w:pStyle w:val="3"/>
              <w:spacing w:line="260" w:lineRule="exact"/>
              <w:ind w:left="5044"/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  <w:p w14:paraId="24D6D537">
            <w:pPr>
              <w:spacing w:line="260" w:lineRule="exact"/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  <w:p w14:paraId="7C043D12">
            <w:pPr>
              <w:pStyle w:val="2"/>
              <w:spacing w:line="260" w:lineRule="exact"/>
              <w:jc w:val="left"/>
              <w:rPr>
                <w:rFonts w:ascii="黑体" w:hAnsi="黑体" w:eastAsia="黑体"/>
                <w:sz w:val="24"/>
              </w:rPr>
            </w:pPr>
          </w:p>
          <w:p w14:paraId="1C58D4F1">
            <w:pPr>
              <w:pStyle w:val="3"/>
              <w:spacing w:line="260" w:lineRule="exact"/>
              <w:ind w:left="5044"/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 w14:paraId="49518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  <w:jc w:val="center"/>
        </w:trPr>
        <w:tc>
          <w:tcPr>
            <w:tcW w:w="2857" w:type="dxa"/>
            <w:noWrap w:val="0"/>
            <w:vAlign w:val="center"/>
          </w:tcPr>
          <w:p w14:paraId="515B2216">
            <w:pPr>
              <w:pStyle w:val="2"/>
              <w:spacing w:line="240" w:lineRule="exact"/>
              <w:jc w:val="center"/>
              <w:rPr>
                <w:rFonts w:ascii="黑体" w:hAnsi="黑体" w:eastAsia="黑体" w:cs="国标黑体"/>
                <w:sz w:val="24"/>
              </w:rPr>
            </w:pPr>
            <w:r>
              <w:rPr>
                <w:rFonts w:hint="eastAsia" w:ascii="黑体" w:hAnsi="黑体" w:eastAsia="黑体" w:cs="国标黑体"/>
                <w:sz w:val="24"/>
              </w:rPr>
              <w:t>分管行政财务部</w:t>
            </w:r>
          </w:p>
          <w:p w14:paraId="1B8D1024">
            <w:pPr>
              <w:pStyle w:val="2"/>
              <w:spacing w:line="240" w:lineRule="exact"/>
              <w:jc w:val="center"/>
              <w:rPr>
                <w:rFonts w:ascii="黑体" w:hAnsi="黑体" w:eastAsia="黑体" w:cs="国标黑体"/>
                <w:sz w:val="24"/>
              </w:rPr>
            </w:pPr>
            <w:r>
              <w:rPr>
                <w:rFonts w:hint="eastAsia" w:ascii="黑体" w:hAnsi="黑体" w:eastAsia="黑体" w:cs="国标黑体"/>
                <w:sz w:val="24"/>
              </w:rPr>
              <w:t>校（院）领导审批</w:t>
            </w:r>
          </w:p>
          <w:p w14:paraId="6DF9387B">
            <w:pPr>
              <w:pStyle w:val="2"/>
              <w:spacing w:line="240" w:lineRule="exact"/>
              <w:jc w:val="center"/>
              <w:rPr>
                <w:rFonts w:hint="eastAsia" w:ascii="黑体" w:hAnsi="黑体" w:eastAsia="黑体" w:cs="CESI仿宋-GB2312"/>
                <w:sz w:val="24"/>
              </w:rPr>
            </w:pPr>
            <w:r>
              <w:rPr>
                <w:rFonts w:hint="eastAsia" w:ascii="黑体" w:hAnsi="黑体" w:eastAsia="黑体" w:cs="CESI仿宋-GB2312"/>
                <w:sz w:val="24"/>
              </w:rPr>
              <w:t>（采购预算10万元</w:t>
            </w:r>
          </w:p>
          <w:p w14:paraId="71BD420A">
            <w:pPr>
              <w:pStyle w:val="2"/>
              <w:spacing w:line="240" w:lineRule="exact"/>
              <w:jc w:val="center"/>
              <w:rPr>
                <w:rFonts w:hint="eastAsia" w:ascii="黑体" w:hAnsi="黑体" w:eastAsia="黑体" w:cs="CESI仿宋-GB2312"/>
                <w:sz w:val="24"/>
              </w:rPr>
            </w:pPr>
            <w:r>
              <w:rPr>
                <w:rFonts w:hint="eastAsia" w:ascii="黑体" w:hAnsi="黑体" w:eastAsia="黑体" w:cs="CESI仿宋-GB2312"/>
                <w:sz w:val="24"/>
              </w:rPr>
              <w:t>至20万元以下的</w:t>
            </w:r>
          </w:p>
          <w:p w14:paraId="78F956A9">
            <w:pPr>
              <w:pStyle w:val="2"/>
              <w:spacing w:line="240" w:lineRule="exact"/>
              <w:jc w:val="center"/>
              <w:rPr>
                <w:rFonts w:ascii="黑体" w:hAnsi="黑体" w:eastAsia="黑体" w:cs="国标黑体"/>
                <w:sz w:val="24"/>
              </w:rPr>
            </w:pPr>
            <w:r>
              <w:rPr>
                <w:rFonts w:hint="eastAsia" w:ascii="黑体" w:hAnsi="黑体" w:eastAsia="黑体" w:cs="CESI仿宋-GB2312"/>
                <w:sz w:val="24"/>
              </w:rPr>
              <w:t>政府采购、归口采购）</w:t>
            </w:r>
          </w:p>
        </w:tc>
        <w:tc>
          <w:tcPr>
            <w:tcW w:w="6441" w:type="dxa"/>
            <w:gridSpan w:val="3"/>
            <w:noWrap w:val="0"/>
            <w:vAlign w:val="center"/>
          </w:tcPr>
          <w:p w14:paraId="221B4A51">
            <w:pPr>
              <w:pStyle w:val="2"/>
              <w:spacing w:line="260" w:lineRule="exact"/>
              <w:jc w:val="left"/>
              <w:rPr>
                <w:rFonts w:ascii="黑体" w:hAnsi="黑体" w:eastAsia="黑体"/>
                <w:sz w:val="24"/>
              </w:rPr>
            </w:pPr>
          </w:p>
          <w:p w14:paraId="5227EED3">
            <w:pPr>
              <w:spacing w:line="260" w:lineRule="exact"/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  <w:p w14:paraId="59721B1A">
            <w:pPr>
              <w:pStyle w:val="2"/>
              <w:spacing w:line="260" w:lineRule="exact"/>
              <w:jc w:val="center"/>
              <w:rPr>
                <w:rFonts w:ascii="黑体" w:hAnsi="黑体" w:eastAsia="黑体"/>
                <w:sz w:val="24"/>
              </w:rPr>
            </w:pPr>
          </w:p>
          <w:p w14:paraId="231A3111">
            <w:pPr>
              <w:pStyle w:val="3"/>
              <w:spacing w:line="260" w:lineRule="exact"/>
              <w:ind w:left="5044"/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 w14:paraId="04A7D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2857" w:type="dxa"/>
            <w:noWrap w:val="0"/>
            <w:vAlign w:val="center"/>
          </w:tcPr>
          <w:p w14:paraId="18B35AB7">
            <w:pPr>
              <w:pStyle w:val="2"/>
              <w:spacing w:line="240" w:lineRule="exact"/>
              <w:jc w:val="center"/>
              <w:rPr>
                <w:rFonts w:ascii="黑体" w:hAnsi="黑体" w:eastAsia="黑体" w:cs="国标黑体"/>
                <w:sz w:val="24"/>
              </w:rPr>
            </w:pPr>
            <w:r>
              <w:rPr>
                <w:rFonts w:hint="eastAsia" w:ascii="黑体" w:hAnsi="黑体" w:eastAsia="黑体" w:cs="国标黑体"/>
                <w:sz w:val="24"/>
              </w:rPr>
              <w:t>校（院）委审定</w:t>
            </w:r>
          </w:p>
          <w:p w14:paraId="29557B8A">
            <w:pPr>
              <w:pStyle w:val="2"/>
              <w:spacing w:line="240" w:lineRule="exact"/>
              <w:jc w:val="center"/>
              <w:rPr>
                <w:rFonts w:hint="eastAsia" w:ascii="黑体" w:hAnsi="黑体" w:eastAsia="黑体" w:cs="CESI仿宋-GB2312"/>
                <w:sz w:val="24"/>
              </w:rPr>
            </w:pPr>
            <w:r>
              <w:rPr>
                <w:rFonts w:hint="eastAsia" w:ascii="黑体" w:hAnsi="黑体" w:eastAsia="黑体" w:cs="CESI仿宋-GB2312"/>
                <w:sz w:val="24"/>
              </w:rPr>
              <w:t>（采购预算20万元及</w:t>
            </w:r>
          </w:p>
          <w:p w14:paraId="20F4E772">
            <w:pPr>
              <w:pStyle w:val="2"/>
              <w:spacing w:line="24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 w:cs="CESI仿宋-GB2312"/>
                <w:sz w:val="24"/>
              </w:rPr>
              <w:t>以上的采购）</w:t>
            </w:r>
          </w:p>
        </w:tc>
        <w:tc>
          <w:tcPr>
            <w:tcW w:w="6441" w:type="dxa"/>
            <w:gridSpan w:val="3"/>
            <w:noWrap w:val="0"/>
            <w:vAlign w:val="center"/>
          </w:tcPr>
          <w:p w14:paraId="4AD6FB8F">
            <w:pPr>
              <w:pStyle w:val="3"/>
              <w:spacing w:line="260" w:lineRule="exact"/>
              <w:ind w:left="0" w:leftChars="0"/>
              <w:jc w:val="left"/>
              <w:rPr>
                <w:rFonts w:hint="eastAsia" w:ascii="黑体" w:hAnsi="黑体" w:eastAsia="黑体"/>
                <w:sz w:val="24"/>
                <w:szCs w:val="24"/>
                <w:lang w:eastAsia="zh-CN"/>
              </w:rPr>
            </w:pPr>
          </w:p>
        </w:tc>
      </w:tr>
    </w:tbl>
    <w:p w14:paraId="36104BE9">
      <w:pPr>
        <w:spacing w:line="560" w:lineRule="exact"/>
        <w:rPr>
          <w:rFonts w:hint="eastAsia" w:ascii="黑体" w:hAnsi="黑体" w:eastAsia="黑体" w:cs="黑体"/>
        </w:rPr>
      </w:pPr>
      <w:r>
        <w:rPr>
          <w:rFonts w:hint="eastAsia" w:ascii="楷体_GB2312" w:hAnsi="仿宋_GB2312" w:eastAsia="楷体_GB2312" w:cs="仿宋_GB2312"/>
          <w:color w:val="000000"/>
          <w:sz w:val="24"/>
          <w:szCs w:val="24"/>
          <w:lang w:eastAsia="zh-CN"/>
        </w:rPr>
        <w:t>备注：此表作为财务报销要件之一。</w:t>
      </w:r>
    </w:p>
    <w:p w14:paraId="41554E76">
      <w:pPr>
        <w:spacing w:line="560" w:lineRule="exact"/>
        <w:rPr>
          <w:rFonts w:hint="eastAsia" w:ascii="黑体" w:hAnsi="黑体" w:eastAsia="黑体" w:cs="黑体"/>
        </w:rPr>
      </w:pPr>
    </w:p>
    <w:p w14:paraId="4B66FD20">
      <w:pPr>
        <w:spacing w:line="560" w:lineRule="exact"/>
        <w:rPr>
          <w:rFonts w:hint="eastAsia" w:ascii="黑体" w:hAnsi="黑体" w:eastAsia="黑体" w:cs="黑体"/>
        </w:rPr>
      </w:pPr>
    </w:p>
    <w:p w14:paraId="050DA591">
      <w:pPr>
        <w:spacing w:line="560" w:lineRule="exact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附件1.1</w:t>
      </w:r>
    </w:p>
    <w:p w14:paraId="7E7A6144"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 w14:paraId="13E1731D"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采购需求</w:t>
      </w:r>
    </w:p>
    <w:p w14:paraId="2290E983">
      <w:pPr>
        <w:spacing w:line="560" w:lineRule="exact"/>
        <w:ind w:firstLine="640" w:firstLineChars="200"/>
        <w:rPr>
          <w:rFonts w:hint="eastAsia" w:ascii="仿宋_GB2312"/>
        </w:rPr>
      </w:pPr>
    </w:p>
    <w:p w14:paraId="771CF23E">
      <w:pPr>
        <w:spacing w:line="560" w:lineRule="exact"/>
        <w:ind w:firstLine="640" w:firstLineChars="200"/>
        <w:rPr>
          <w:rFonts w:hint="eastAsia" w:ascii="仿宋_GB2312"/>
        </w:rPr>
      </w:pPr>
      <w:r>
        <w:rPr>
          <w:rFonts w:hint="eastAsia" w:ascii="仿宋_GB2312"/>
        </w:rPr>
        <w:t>采购需求是指为实现采购目标，拟采购的标的及其需要满足的技术、商务要求。采购需求应当符合法律法规、政府采购政策和国家有关规定，符合国家强制性标准，遵循预算、资产和财务等相关管理制度规定，符合采购项目特点和实际需要。</w:t>
      </w:r>
    </w:p>
    <w:p w14:paraId="61D4F92D">
      <w:pPr>
        <w:spacing w:line="560" w:lineRule="exact"/>
        <w:ind w:firstLine="640" w:firstLineChars="200"/>
        <w:rPr>
          <w:rFonts w:hint="eastAsia" w:ascii="仿宋_GB2312"/>
        </w:rPr>
      </w:pPr>
      <w:r>
        <w:rPr>
          <w:rFonts w:hint="eastAsia" w:ascii="仿宋_GB2312"/>
        </w:rPr>
        <w:t>技术要求是指对采购标的的功能和质量要求，包括性能、材料、结构、外观、安全，或者服务内容和标准等。</w:t>
      </w:r>
    </w:p>
    <w:p w14:paraId="701D9B3E">
      <w:pPr>
        <w:spacing w:line="560" w:lineRule="exact"/>
        <w:ind w:firstLine="640" w:firstLineChars="200"/>
        <w:rPr>
          <w:rFonts w:hint="eastAsia" w:ascii="仿宋_GB2312"/>
        </w:rPr>
      </w:pPr>
      <w:r>
        <w:rPr>
          <w:rFonts w:hint="eastAsia" w:ascii="仿宋_GB2312"/>
        </w:rPr>
        <w:t>商务要求是指取得采购标的的时间、地点、财务和服务要求，包括交付（实施）的时间（期限）和地点（范围），付款条件（进度和方式），包装和运输，售后服务，保险等。</w:t>
      </w:r>
    </w:p>
    <w:p w14:paraId="77B1B54C">
      <w:pPr>
        <w:spacing w:line="560" w:lineRule="exact"/>
        <w:ind w:firstLine="640" w:firstLineChars="200"/>
        <w:rPr>
          <w:rFonts w:hint="eastAsia" w:ascii="仿宋_GB2312"/>
        </w:rPr>
      </w:pPr>
    </w:p>
    <w:p w14:paraId="40EC2812">
      <w:pPr>
        <w:spacing w:line="560" w:lineRule="exact"/>
        <w:ind w:firstLine="640" w:firstLineChars="200"/>
        <w:rPr>
          <w:rFonts w:hint="eastAsia" w:ascii="仿宋_GB2312"/>
        </w:rPr>
      </w:pPr>
      <w:r>
        <w:rPr>
          <w:rFonts w:hint="eastAsia" w:ascii="仿宋_GB2312"/>
        </w:rPr>
        <w:t xml:space="preserve">                           </w:t>
      </w:r>
    </w:p>
    <w:p w14:paraId="508D2D55">
      <w:pPr>
        <w:spacing w:line="560" w:lineRule="exact"/>
        <w:ind w:firstLine="640" w:firstLineChars="200"/>
        <w:rPr>
          <w:rFonts w:hint="eastAsia" w:ascii="仿宋_GB2312"/>
        </w:rPr>
      </w:pPr>
      <w:r>
        <w:rPr>
          <w:rFonts w:hint="eastAsia" w:ascii="仿宋_GB2312"/>
        </w:rPr>
        <w:t>采购需求申报部门签字：</w:t>
      </w:r>
    </w:p>
    <w:p w14:paraId="363DF0CD">
      <w:pPr>
        <w:spacing w:line="560" w:lineRule="exact"/>
        <w:ind w:firstLine="640" w:firstLineChars="200"/>
        <w:rPr>
          <w:rFonts w:hint="eastAsia" w:ascii="仿宋_GB2312"/>
        </w:rPr>
      </w:pPr>
    </w:p>
    <w:p w14:paraId="709249BF">
      <w:pPr>
        <w:spacing w:line="560" w:lineRule="exact"/>
        <w:ind w:firstLine="640" w:firstLineChars="200"/>
        <w:rPr>
          <w:rFonts w:hint="eastAsia" w:ascii="仿宋_GB2312"/>
        </w:rPr>
      </w:pPr>
      <w:r>
        <w:rPr>
          <w:rFonts w:hint="eastAsia" w:ascii="仿宋_GB2312"/>
        </w:rPr>
        <w:t>采购需求初审部门意见：</w:t>
      </w:r>
    </w:p>
    <w:p w14:paraId="28777704">
      <w:pPr>
        <w:spacing w:line="560" w:lineRule="exact"/>
        <w:rPr>
          <w:rFonts w:hint="eastAsia" w:ascii="仿宋_GB2312"/>
        </w:rPr>
      </w:pPr>
    </w:p>
    <w:p w14:paraId="624E171F">
      <w:pPr>
        <w:spacing w:line="560" w:lineRule="exact"/>
        <w:rPr>
          <w:rFonts w:hint="eastAsia" w:ascii="仿宋_GB2312"/>
        </w:rPr>
      </w:pPr>
    </w:p>
    <w:p w14:paraId="5AA54F92">
      <w:pPr>
        <w:spacing w:line="560" w:lineRule="exact"/>
        <w:rPr>
          <w:rFonts w:hint="eastAsia" w:ascii="仿宋_GB2312"/>
        </w:rPr>
      </w:pPr>
    </w:p>
    <w:p w14:paraId="0C05099B">
      <w:pPr>
        <w:spacing w:line="560" w:lineRule="exact"/>
        <w:rPr>
          <w:rFonts w:hint="eastAsia" w:ascii="仿宋_GB2312"/>
        </w:rPr>
      </w:pPr>
    </w:p>
    <w:p w14:paraId="09836658">
      <w:pPr>
        <w:spacing w:line="560" w:lineRule="exact"/>
        <w:rPr>
          <w:rFonts w:hint="eastAsia" w:ascii="仿宋_GB2312"/>
        </w:rPr>
      </w:pPr>
    </w:p>
    <w:p w14:paraId="7C063F07">
      <w:pPr>
        <w:spacing w:line="560" w:lineRule="exact"/>
        <w:rPr>
          <w:rFonts w:hint="eastAsia" w:ascii="仿宋_GB2312"/>
        </w:rPr>
      </w:pPr>
    </w:p>
    <w:p w14:paraId="022C89C7">
      <w:pPr>
        <w:spacing w:line="560" w:lineRule="exact"/>
        <w:rPr>
          <w:rFonts w:hint="eastAsia" w:ascii="黑体" w:hAnsi="黑体" w:eastAsia="黑体" w:cs="黑体"/>
        </w:rPr>
      </w:pPr>
    </w:p>
    <w:p w14:paraId="25042041">
      <w:pPr>
        <w:spacing w:line="560" w:lineRule="exact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附件1.2</w:t>
      </w:r>
    </w:p>
    <w:p w14:paraId="4A390493">
      <w:pPr>
        <w:spacing w:line="560" w:lineRule="exact"/>
        <w:rPr>
          <w:rFonts w:ascii="仿宋_GB2312"/>
        </w:rPr>
      </w:pPr>
    </w:p>
    <w:p w14:paraId="27A6CA1F">
      <w:pPr>
        <w:pStyle w:val="3"/>
        <w:spacing w:line="600" w:lineRule="exact"/>
        <w:ind w:left="0" w:leftChars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推荐采购方式的理由</w:t>
      </w:r>
    </w:p>
    <w:p w14:paraId="596FF044">
      <w:pPr>
        <w:spacing w:line="600" w:lineRule="exact"/>
        <w:jc w:val="center"/>
        <w:rPr>
          <w:rFonts w:ascii="方正小标宋简体" w:hAnsi="宋体" w:eastAsia="方正小标宋简体"/>
          <w:bCs/>
          <w:color w:val="000000"/>
          <w:sz w:val="44"/>
          <w:szCs w:val="44"/>
        </w:rPr>
      </w:pPr>
      <w:r>
        <w:rPr>
          <w:rFonts w:hint="eastAsia" w:ascii="楷体_GB2312" w:eastAsia="楷体_GB2312"/>
          <w:color w:val="000000"/>
          <w:sz w:val="30"/>
          <w:szCs w:val="30"/>
        </w:rPr>
        <w:t>（居中，二号方正小标宋简体不加粗30磅）</w:t>
      </w:r>
    </w:p>
    <w:p w14:paraId="4E5330E0">
      <w:pPr>
        <w:rPr>
          <w:color w:val="000000"/>
        </w:rPr>
      </w:pPr>
    </w:p>
    <w:p w14:paraId="4E9D2EC4">
      <w:pPr>
        <w:pStyle w:val="2"/>
        <w:spacing w:line="560" w:lineRule="exact"/>
        <w:ind w:firstLine="640"/>
        <w:rPr>
          <w:rFonts w:ascii="黑体" w:hAnsi="黑体" w:eastAsia="黑体" w:cs="CESI仿宋-GB2312"/>
          <w:color w:val="000000"/>
          <w:sz w:val="32"/>
          <w:szCs w:val="32"/>
        </w:rPr>
      </w:pPr>
      <w:r>
        <w:rPr>
          <w:rFonts w:hint="eastAsia" w:ascii="黑体" w:hAnsi="黑体" w:eastAsia="黑体" w:cs="CESI仿宋-GB2312"/>
          <w:color w:val="000000"/>
          <w:sz w:val="32"/>
          <w:szCs w:val="32"/>
          <w:u w:val="single"/>
        </w:rPr>
        <w:t>校（院）+货物/工程/服务名称+采购项目</w:t>
      </w:r>
      <w:r>
        <w:rPr>
          <w:rFonts w:hint="eastAsia" w:ascii="黑体" w:hAnsi="黑体" w:eastAsia="黑体" w:cs="CESI仿宋-GB2312"/>
          <w:color w:val="000000"/>
          <w:sz w:val="32"/>
          <w:szCs w:val="32"/>
        </w:rPr>
        <w:t>符合</w:t>
      </w:r>
      <w:r>
        <w:rPr>
          <w:rFonts w:hint="eastAsia" w:ascii="黑体" w:hAnsi="黑体" w:eastAsia="黑体" w:cs="CESI仿宋-GB2312"/>
          <w:color w:val="000000"/>
          <w:sz w:val="32"/>
          <w:szCs w:val="32"/>
          <w:u w:val="single"/>
        </w:rPr>
        <w:t>某某</w:t>
      </w:r>
      <w:r>
        <w:rPr>
          <w:rFonts w:hint="eastAsia" w:ascii="黑体" w:hAnsi="黑体" w:eastAsia="黑体" w:cs="CESI仿宋-GB2312"/>
          <w:color w:val="000000"/>
          <w:sz w:val="32"/>
          <w:szCs w:val="32"/>
        </w:rPr>
        <w:t>采购方式适用情形，理由如下：</w:t>
      </w:r>
    </w:p>
    <w:p w14:paraId="56C03317">
      <w:pPr>
        <w:spacing w:line="560" w:lineRule="exact"/>
        <w:ind w:firstLine="640" w:firstLineChars="200"/>
        <w:rPr>
          <w:rFonts w:ascii="黑体" w:hAnsi="黑体" w:eastAsia="黑体"/>
          <w:b/>
          <w:color w:val="000000"/>
        </w:rPr>
      </w:pPr>
      <w:r>
        <w:rPr>
          <w:rFonts w:hint="eastAsia" w:ascii="黑体" w:hAnsi="黑体" w:eastAsia="黑体"/>
          <w:bCs/>
          <w:color w:val="000000"/>
        </w:rPr>
        <w:t>一、×××××××（三号黑体不加粗）</w:t>
      </w:r>
    </w:p>
    <w:p w14:paraId="2E1CD154">
      <w:pPr>
        <w:spacing w:line="560" w:lineRule="exact"/>
        <w:ind w:firstLine="643" w:firstLineChars="200"/>
        <w:rPr>
          <w:rFonts w:ascii="楷体_GB2312" w:hAnsi="黑体" w:eastAsia="楷体_GB2312"/>
          <w:b/>
          <w:color w:val="000000"/>
        </w:rPr>
      </w:pPr>
      <w:r>
        <w:rPr>
          <w:rFonts w:hint="eastAsia" w:ascii="楷体_GB2312" w:hAnsi="黑体" w:eastAsia="楷体_GB2312"/>
          <w:b/>
          <w:color w:val="000000"/>
        </w:rPr>
        <w:t>（一）×××××××××××（三号楷体</w:t>
      </w:r>
      <w:r>
        <w:rPr>
          <w:rFonts w:hint="eastAsia" w:ascii="楷体_GB2312" w:eastAsia="楷体_GB2312"/>
          <w:b/>
          <w:color w:val="000000"/>
        </w:rPr>
        <w:t>GB2312</w:t>
      </w:r>
      <w:r>
        <w:rPr>
          <w:rFonts w:hint="eastAsia" w:ascii="楷体_GB2312" w:hAnsi="黑体" w:eastAsia="楷体_GB2312"/>
          <w:b/>
          <w:color w:val="000000"/>
        </w:rPr>
        <w:t>加粗）</w:t>
      </w:r>
    </w:p>
    <w:p w14:paraId="3898396A">
      <w:pPr>
        <w:spacing w:line="560" w:lineRule="exact"/>
        <w:ind w:firstLine="643" w:firstLineChars="200"/>
        <w:rPr>
          <w:rFonts w:hint="eastAsia" w:ascii="仿宋_GB2312" w:hAnsi="CESI仿宋-GB2312" w:cs="CESI仿宋-GB2312"/>
          <w:b/>
          <w:color w:val="000000"/>
        </w:rPr>
      </w:pPr>
      <w:r>
        <w:rPr>
          <w:rFonts w:hint="eastAsia" w:ascii="仿宋_GB2312" w:hAnsi="CESI仿宋-GB2312" w:cs="CESI仿宋-GB2312"/>
          <w:b/>
          <w:color w:val="000000"/>
        </w:rPr>
        <w:t>1.××××××××××××（三号仿宋GB2312加粗）</w:t>
      </w:r>
    </w:p>
    <w:p w14:paraId="7A0FC529">
      <w:pPr>
        <w:spacing w:line="560" w:lineRule="exact"/>
        <w:ind w:firstLine="640" w:firstLineChars="200"/>
        <w:rPr>
          <w:rFonts w:hint="eastAsia" w:ascii="仿宋_GB2312" w:hAnsi="CESI仿宋-GB2312" w:cs="CESI仿宋-GB2312"/>
          <w:bCs/>
          <w:color w:val="000000"/>
        </w:rPr>
      </w:pPr>
      <w:r>
        <w:rPr>
          <w:rFonts w:hint="eastAsia" w:ascii="仿宋_GB2312" w:hAnsi="CESI仿宋-GB2312" w:cs="CESI仿宋-GB2312"/>
          <w:bCs/>
          <w:color w:val="000000"/>
        </w:rPr>
        <w:t>正文：××××××××××××××××××××××××××××××（三号仿宋</w:t>
      </w:r>
      <w:r>
        <w:rPr>
          <w:rFonts w:hint="eastAsia" w:ascii="仿宋_GB2312" w:hAnsi="CESI仿宋-GB2312" w:cs="CESI仿宋-GB2312"/>
          <w:color w:val="000000"/>
        </w:rPr>
        <w:t>GB2312</w:t>
      </w:r>
      <w:r>
        <w:rPr>
          <w:rFonts w:hint="eastAsia" w:ascii="仿宋_GB2312" w:hAnsi="CESI仿宋-GB2312" w:cs="CESI仿宋-GB2312"/>
          <w:bCs/>
          <w:color w:val="000000"/>
        </w:rPr>
        <w:t>不加粗）</w:t>
      </w:r>
    </w:p>
    <w:p w14:paraId="13E33456">
      <w:pPr>
        <w:spacing w:line="560" w:lineRule="exact"/>
        <w:ind w:firstLine="640" w:firstLineChars="200"/>
        <w:rPr>
          <w:rFonts w:ascii="CESI仿宋-GB2312" w:hAnsi="CESI仿宋-GB2312" w:eastAsia="CESI仿宋-GB2312" w:cs="CESI仿宋-GB2312"/>
          <w:bCs/>
          <w:color w:val="000000"/>
        </w:rPr>
      </w:pPr>
    </w:p>
    <w:p w14:paraId="41DCFC79">
      <w:pPr>
        <w:spacing w:line="560" w:lineRule="exact"/>
        <w:ind w:firstLine="640" w:firstLineChars="200"/>
        <w:rPr>
          <w:rFonts w:ascii="CESI仿宋-GB2312" w:hAnsi="CESI仿宋-GB2312" w:eastAsia="CESI仿宋-GB2312" w:cs="CESI仿宋-GB2312"/>
          <w:bCs/>
          <w:color w:val="000000"/>
        </w:rPr>
      </w:pPr>
    </w:p>
    <w:p w14:paraId="32F743A4">
      <w:pPr>
        <w:spacing w:line="560" w:lineRule="exact"/>
        <w:ind w:firstLine="3840" w:firstLineChars="1200"/>
        <w:rPr>
          <w:rFonts w:hint="eastAsia" w:ascii="仿宋_GB2312" w:hAnsi="CESI仿宋-GB2312" w:cs="CESI仿宋-GB2312"/>
          <w:bCs/>
          <w:color w:val="000000"/>
        </w:rPr>
      </w:pPr>
      <w:r>
        <w:rPr>
          <w:rFonts w:hint="eastAsia" w:ascii="仿宋_GB2312" w:hAnsi="CESI仿宋-GB2312" w:cs="CESI仿宋-GB2312"/>
          <w:bCs/>
          <w:color w:val="000000"/>
        </w:rPr>
        <w:t>部门名称（盖章）</w:t>
      </w:r>
    </w:p>
    <w:p w14:paraId="4DF3D229">
      <w:pPr>
        <w:spacing w:line="560" w:lineRule="exact"/>
        <w:ind w:firstLine="3840" w:firstLineChars="1200"/>
        <w:rPr>
          <w:rFonts w:hint="eastAsia" w:ascii="仿宋_GB2312" w:hAnsi="CESI仿宋-GB2312" w:cs="CESI仿宋-GB2312"/>
          <w:bCs/>
          <w:color w:val="000000"/>
        </w:rPr>
      </w:pPr>
    </w:p>
    <w:p w14:paraId="2A6F4AFD">
      <w:pPr>
        <w:spacing w:line="560" w:lineRule="exact"/>
        <w:ind w:firstLine="4160" w:firstLineChars="1300"/>
        <w:rPr>
          <w:rFonts w:hint="eastAsia" w:ascii="仿宋_GB2312" w:hAnsi="CESI仿宋-GB2312" w:cs="CESI仿宋-GB2312"/>
          <w:bCs/>
          <w:color w:val="000000"/>
        </w:rPr>
      </w:pPr>
      <w:r>
        <w:rPr>
          <w:rFonts w:hint="eastAsia" w:ascii="仿宋_GB2312" w:hAnsi="CESI仿宋-GB2312" w:cs="CESI仿宋-GB2312"/>
          <w:bCs/>
          <w:color w:val="000000"/>
        </w:rPr>
        <w:t>年   月   日</w:t>
      </w:r>
    </w:p>
    <w:p w14:paraId="67CEE15C">
      <w:pPr>
        <w:spacing w:line="560" w:lineRule="exact"/>
        <w:rPr>
          <w:rFonts w:hint="eastAsia" w:ascii="仿宋_GB2312"/>
        </w:rPr>
      </w:pPr>
    </w:p>
    <w:p w14:paraId="137480E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4D5B01D-014F-4BB4-84D1-51519D07E23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B7DD2DA-BEF6-4C7F-B82F-E7DCA9F360A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AA12119-DBCA-482B-AD24-57B48C66D75B}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  <w:embedRegular r:id="rId4" w:fontKey="{F5A52E14-5DBC-4CCD-9F52-70199D834FB5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FD88BE45-F0F2-4193-8AD2-605FE15CEC3C}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  <w:embedRegular r:id="rId6" w:fontKey="{D96FBFC2-930C-443B-8084-9B8AE097C7D1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7" w:fontKey="{D6AE6B65-8248-4A7B-98EE-C1D3AF92D4D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A17A78"/>
    <w:rsid w:val="47A1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qFormat="1" w:uiPriority="39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snapToGrid w:val="0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rPr>
      <w:rFonts w:eastAsia="宋体"/>
      <w:sz w:val="28"/>
      <w:szCs w:val="24"/>
    </w:rPr>
  </w:style>
  <w:style w:type="paragraph" w:styleId="3">
    <w:name w:val="toc 9"/>
    <w:basedOn w:val="1"/>
    <w:next w:val="1"/>
    <w:unhideWhenUsed/>
    <w:qFormat/>
    <w:uiPriority w:val="39"/>
    <w:pPr>
      <w:ind w:left="3360" w:leftChars="1600"/>
    </w:pPr>
    <w:rPr>
      <w:rFonts w:ascii="Calibri" w:hAnsi="Calibri" w:eastAsia="宋体"/>
      <w:snapToGrid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2026-07-22T08:43:00Z</dcterms:created>
  <dc:creator>梦梦</dc:creator>
  <cp:lastModifiedBy>梦梦</cp:lastModifiedBy>
  <dcterms:modified xsi:type="dcterms:W3CDTF">2026-07-22T08:44:14Z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35DA31927000400A842363E97340A122_11</vt:lpwstr>
  </property>
  <property fmtid="{D5CDD505-2E9C-101B-9397-08002B2CF9AE}" pid="4" name="KSOTemplateDocerSaveRecord">
    <vt:lpwstr>eyJoZGlkIjoiNjMxNDU2NDdjYmI5OWNkYTZmZjMyNzRhODNlYzdlZjMiLCJ1c2VySWQiOiIyNzY5ODY3MjQifQ==</vt:lpwstr>
  </property>
</Properties>
</file>