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FDCB2">
      <w:pPr>
        <w:rPr>
          <w:rFonts w:hint="eastAsia" w:ascii="国标黑体" w:hAnsi="国标黑体" w:eastAsia="国标黑体" w:cs="国标黑体"/>
          <w:lang w:eastAsia="zh-CN"/>
        </w:rPr>
      </w:pPr>
      <w:r>
        <w:rPr>
          <w:rFonts w:hint="eastAsia" w:ascii="国标黑体" w:hAnsi="国标黑体" w:eastAsia="国标黑体" w:cs="国标黑体"/>
        </w:rPr>
        <w:t>附件</w:t>
      </w:r>
      <w:r>
        <w:rPr>
          <w:rFonts w:hint="eastAsia" w:ascii="国标黑体" w:hAnsi="国标黑体" w:eastAsia="国标黑体" w:cs="国标黑体"/>
          <w:lang w:val="en-US" w:eastAsia="zh-CN"/>
        </w:rPr>
        <w:t>4</w:t>
      </w:r>
    </w:p>
    <w:p w14:paraId="49B631F3">
      <w:pPr>
        <w:spacing w:line="100" w:lineRule="exact"/>
        <w:rPr>
          <w:rFonts w:hint="eastAsia" w:ascii="国标黑体" w:hAnsi="国标黑体" w:eastAsia="国标黑体" w:cs="国标黑体"/>
        </w:rPr>
      </w:pPr>
    </w:p>
    <w:p w14:paraId="61C7FBAA">
      <w:pPr>
        <w:spacing w:line="600" w:lineRule="exact"/>
        <w:jc w:val="center"/>
        <w:rPr>
          <w:rFonts w:hint="eastAsia" w:ascii="方正小标宋简体" w:hAnsi="CESI小标宋-GB2312" w:eastAsia="方正小标宋简体" w:cs="CESI小标宋-GB2312"/>
          <w:color w:val="000000"/>
          <w:sz w:val="28"/>
          <w:szCs w:val="28"/>
        </w:rPr>
      </w:pPr>
      <w:bookmarkStart w:id="0" w:name="_GoBack"/>
      <w:r>
        <w:rPr>
          <w:rFonts w:hint="eastAsia" w:ascii="方正小标宋简体" w:hAnsi="CESI小标宋-GB2312" w:eastAsia="方正小标宋简体" w:cs="CESI小标宋-GB2312"/>
          <w:color w:val="000000"/>
          <w:sz w:val="44"/>
          <w:szCs w:val="44"/>
        </w:rPr>
        <w:t>比选、议价采购记录表</w:t>
      </w:r>
    </w:p>
    <w:bookmarkEnd w:id="0"/>
    <w:p w14:paraId="4D594032">
      <w:pPr>
        <w:spacing w:line="600" w:lineRule="exact"/>
        <w:jc w:val="center"/>
        <w:rPr>
          <w:rFonts w:hint="eastAsia" w:ascii="楷体_GB2312" w:hAnsi="国标楷体-GB/T 2312" w:eastAsia="楷体_GB2312" w:cs="国标楷体-GB/T 2312"/>
          <w:color w:val="000000"/>
          <w:sz w:val="24"/>
          <w:szCs w:val="24"/>
        </w:rPr>
      </w:pPr>
      <w:r>
        <w:rPr>
          <w:rFonts w:hint="eastAsia" w:ascii="楷体_GB2312" w:hAnsi="国标楷体-GB/T 2312" w:eastAsia="楷体_GB2312" w:cs="国标楷体-GB/T 2312"/>
          <w:color w:val="000000"/>
          <w:sz w:val="24"/>
          <w:szCs w:val="24"/>
        </w:rPr>
        <w:t>（此表适用于不编制采购文件、响应文件情形）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500"/>
        <w:gridCol w:w="6323"/>
      </w:tblGrid>
      <w:tr w14:paraId="03628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 w14:paraId="04B7E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黑体" w:hAnsi="黑体" w:eastAsia="黑体" w:cs="国标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采购项目</w:t>
            </w:r>
          </w:p>
        </w:tc>
        <w:tc>
          <w:tcPr>
            <w:tcW w:w="6323" w:type="dxa"/>
            <w:noWrap w:val="0"/>
            <w:vAlign w:val="top"/>
          </w:tcPr>
          <w:p w14:paraId="5580D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黑体" w:hAnsi="黑体" w:eastAsia="黑体" w:cs="仿宋_GB2312"/>
                <w:color w:val="000000"/>
                <w:sz w:val="24"/>
                <w:szCs w:val="24"/>
                <w:lang w:val="en-US"/>
              </w:rPr>
            </w:pPr>
          </w:p>
        </w:tc>
      </w:tr>
      <w:tr w14:paraId="0E0E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 w14:paraId="357FB8A5">
            <w:pPr>
              <w:spacing w:line="240" w:lineRule="auto"/>
              <w:jc w:val="center"/>
              <w:rPr>
                <w:rFonts w:ascii="黑体" w:hAnsi="黑体" w:eastAsia="黑体" w:cs="国标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采购方式</w:t>
            </w:r>
          </w:p>
        </w:tc>
        <w:tc>
          <w:tcPr>
            <w:tcW w:w="6323" w:type="dxa"/>
            <w:noWrap w:val="0"/>
            <w:vAlign w:val="center"/>
          </w:tcPr>
          <w:p w14:paraId="7F058B05">
            <w:pPr>
              <w:spacing w:line="240" w:lineRule="auto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CESI仿宋-GB2312"/>
                <w:color w:val="000000"/>
                <w:sz w:val="24"/>
                <w:szCs w:val="24"/>
              </w:rPr>
              <w:t>1.比选采购</w:t>
            </w:r>
            <w:r>
              <w:rPr>
                <w:rFonts w:hint="eastAsia" w:ascii="黑体" w:hAnsi="黑体" w:eastAsia="黑体" w:cs="CESI仿宋-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黑体" w:hAnsi="黑体" w:eastAsia="黑体" w:cs="CESI仿宋-GB2312"/>
                <w:color w:val="000000"/>
                <w:sz w:val="24"/>
                <w:szCs w:val="24"/>
              </w:rPr>
              <w:t xml:space="preserve">       2.议价采购</w:t>
            </w:r>
            <w:r>
              <w:rPr>
                <w:rFonts w:hint="eastAsia" w:ascii="黑体" w:hAnsi="黑体" w:eastAsia="黑体" w:cs="CESI仿宋-GB2312"/>
                <w:color w:val="000000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黑体" w:hAnsi="黑体" w:eastAsia="黑体" w:cs="CESI仿宋-GB2312"/>
                <w:color w:val="000000"/>
                <w:sz w:val="24"/>
                <w:szCs w:val="24"/>
              </w:rPr>
              <w:t xml:space="preserve">  </w:t>
            </w:r>
          </w:p>
        </w:tc>
      </w:tr>
      <w:tr w14:paraId="2640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99" w:type="dxa"/>
            <w:vMerge w:val="restart"/>
            <w:noWrap w:val="0"/>
            <w:vAlign w:val="center"/>
          </w:tcPr>
          <w:p w14:paraId="10ACE7B5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  <w:lang w:eastAsia="zh-CN"/>
              </w:rPr>
              <w:t>比选采购</w:t>
            </w:r>
          </w:p>
        </w:tc>
        <w:tc>
          <w:tcPr>
            <w:tcW w:w="1500" w:type="dxa"/>
            <w:noWrap w:val="0"/>
            <w:vAlign w:val="center"/>
          </w:tcPr>
          <w:p w14:paraId="746C5CF3">
            <w:pPr>
              <w:spacing w:line="400" w:lineRule="exact"/>
              <w:jc w:val="center"/>
              <w:rPr>
                <w:rFonts w:ascii="黑体" w:hAnsi="黑体" w:eastAsia="黑体" w:cs="国标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供应商</w:t>
            </w:r>
          </w:p>
          <w:p w14:paraId="05034290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产生方式</w:t>
            </w:r>
          </w:p>
        </w:tc>
        <w:tc>
          <w:tcPr>
            <w:tcW w:w="6323" w:type="dxa"/>
            <w:noWrap w:val="0"/>
            <w:vAlign w:val="center"/>
          </w:tcPr>
          <w:p w14:paraId="5817E39D">
            <w:pPr>
              <w:spacing w:line="400" w:lineRule="exact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CESI仿宋-GB2312"/>
                <w:color w:val="000000"/>
                <w:sz w:val="24"/>
                <w:szCs w:val="24"/>
              </w:rPr>
              <w:t xml:space="preserve">1.公告□           2.推荐□ </w:t>
            </w:r>
          </w:p>
        </w:tc>
      </w:tr>
      <w:tr w14:paraId="60FE6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21261135">
            <w:pPr>
              <w:spacing w:line="400" w:lineRule="exact"/>
              <w:jc w:val="center"/>
              <w:rPr>
                <w:rFonts w:ascii="黑体" w:hAnsi="黑体" w:eastAsia="黑体" w:cs="国标黑体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D8241B8">
            <w:pPr>
              <w:spacing w:line="400" w:lineRule="exact"/>
              <w:jc w:val="center"/>
              <w:rPr>
                <w:rFonts w:ascii="黑体" w:hAnsi="黑体" w:eastAsia="黑体" w:cs="国标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参与采购</w:t>
            </w:r>
          </w:p>
          <w:p w14:paraId="516E035A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供应商</w:t>
            </w:r>
          </w:p>
        </w:tc>
        <w:tc>
          <w:tcPr>
            <w:tcW w:w="6323" w:type="dxa"/>
            <w:noWrap w:val="0"/>
            <w:vAlign w:val="center"/>
          </w:tcPr>
          <w:p w14:paraId="360A7D98">
            <w:pPr>
              <w:spacing w:line="400" w:lineRule="exact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</w:p>
        </w:tc>
      </w:tr>
      <w:tr w14:paraId="47667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543F40D0">
            <w:pPr>
              <w:spacing w:line="400" w:lineRule="exact"/>
              <w:jc w:val="center"/>
              <w:rPr>
                <w:rFonts w:ascii="黑体" w:hAnsi="黑体" w:eastAsia="黑体" w:cs="国标黑体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29F82BE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比选情况</w:t>
            </w:r>
          </w:p>
        </w:tc>
        <w:tc>
          <w:tcPr>
            <w:tcW w:w="6323" w:type="dxa"/>
            <w:noWrap w:val="0"/>
            <w:vAlign w:val="center"/>
          </w:tcPr>
          <w:p w14:paraId="3F5222FB">
            <w:pPr>
              <w:spacing w:line="400" w:lineRule="exact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4"/>
                <w:szCs w:val="24"/>
              </w:rPr>
              <w:t>比选情况是指综合评分情况或者供应商报价情况</w:t>
            </w:r>
          </w:p>
          <w:p w14:paraId="3FA78F10">
            <w:pPr>
              <w:spacing w:line="400" w:lineRule="exact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</w:p>
          <w:p w14:paraId="26428F1D">
            <w:pPr>
              <w:spacing w:line="400" w:lineRule="exact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</w:p>
          <w:p w14:paraId="546CF74C">
            <w:pPr>
              <w:spacing w:line="400" w:lineRule="exact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</w:p>
          <w:p w14:paraId="4D67F3D9">
            <w:pPr>
              <w:spacing w:line="400" w:lineRule="exact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</w:p>
        </w:tc>
      </w:tr>
      <w:tr w14:paraId="2BA2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41A7856B">
            <w:pPr>
              <w:spacing w:line="400" w:lineRule="exact"/>
              <w:jc w:val="center"/>
              <w:rPr>
                <w:rFonts w:ascii="黑体" w:hAnsi="黑体" w:eastAsia="黑体" w:cs="国标黑体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A0A0C63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成交供应商</w:t>
            </w:r>
          </w:p>
        </w:tc>
        <w:tc>
          <w:tcPr>
            <w:tcW w:w="6323" w:type="dxa"/>
            <w:noWrap w:val="0"/>
            <w:vAlign w:val="center"/>
          </w:tcPr>
          <w:p w14:paraId="25520B2D">
            <w:pPr>
              <w:spacing w:line="400" w:lineRule="exact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</w:p>
        </w:tc>
      </w:tr>
      <w:tr w14:paraId="0C16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2519D34C">
            <w:pPr>
              <w:spacing w:line="400" w:lineRule="exact"/>
              <w:jc w:val="center"/>
              <w:rPr>
                <w:rFonts w:ascii="黑体" w:hAnsi="黑体" w:eastAsia="黑体" w:cs="国标黑体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9EB44E2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成交价格</w:t>
            </w:r>
          </w:p>
        </w:tc>
        <w:tc>
          <w:tcPr>
            <w:tcW w:w="6323" w:type="dxa"/>
            <w:noWrap w:val="0"/>
            <w:vAlign w:val="center"/>
          </w:tcPr>
          <w:p w14:paraId="477BA092">
            <w:pPr>
              <w:spacing w:line="400" w:lineRule="exact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</w:p>
        </w:tc>
      </w:tr>
      <w:tr w14:paraId="306BB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699" w:type="dxa"/>
            <w:vMerge w:val="restart"/>
            <w:noWrap w:val="0"/>
            <w:vAlign w:val="center"/>
          </w:tcPr>
          <w:p w14:paraId="6D3D04D9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  <w:lang w:eastAsia="zh-CN"/>
              </w:rPr>
              <w:t>议价采购</w:t>
            </w:r>
          </w:p>
        </w:tc>
        <w:tc>
          <w:tcPr>
            <w:tcW w:w="1500" w:type="dxa"/>
            <w:noWrap w:val="0"/>
            <w:vAlign w:val="center"/>
          </w:tcPr>
          <w:p w14:paraId="5169AF77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  <w:lang w:eastAsia="zh-CN"/>
              </w:rPr>
              <w:t>议价供应商</w:t>
            </w:r>
          </w:p>
        </w:tc>
        <w:tc>
          <w:tcPr>
            <w:tcW w:w="6323" w:type="dxa"/>
            <w:noWrap w:val="0"/>
            <w:vAlign w:val="center"/>
          </w:tcPr>
          <w:p w14:paraId="1F2CA822">
            <w:pPr>
              <w:spacing w:line="400" w:lineRule="exact"/>
              <w:jc w:val="left"/>
              <w:rPr>
                <w:rFonts w:hint="eastAsia" w:ascii="黑体" w:hAnsi="黑体" w:eastAsia="黑体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 w14:paraId="0D52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0ED7E200">
            <w:pPr>
              <w:spacing w:line="400" w:lineRule="exact"/>
              <w:jc w:val="center"/>
              <w:rPr>
                <w:rFonts w:ascii="黑体" w:hAnsi="黑体" w:eastAsia="黑体" w:cs="国标黑体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3D22B63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  <w:lang w:eastAsia="zh-CN"/>
              </w:rPr>
              <w:t>议价情况</w:t>
            </w:r>
          </w:p>
        </w:tc>
        <w:tc>
          <w:tcPr>
            <w:tcW w:w="6323" w:type="dxa"/>
            <w:noWrap w:val="0"/>
            <w:vAlign w:val="center"/>
          </w:tcPr>
          <w:p w14:paraId="576A4D29">
            <w:pPr>
              <w:spacing w:line="400" w:lineRule="exact"/>
              <w:jc w:val="left"/>
              <w:rPr>
                <w:rFonts w:hint="default" w:ascii="黑体" w:hAnsi="黑体" w:eastAsia="黑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color w:val="000000"/>
                <w:sz w:val="24"/>
                <w:szCs w:val="24"/>
                <w:lang w:eastAsia="zh-CN"/>
              </w:rPr>
              <w:t>报价：</w:t>
            </w:r>
            <w:r>
              <w:rPr>
                <w:rFonts w:hint="eastAsia" w:ascii="黑体" w:hAnsi="黑体" w:eastAsia="黑体" w:cs="仿宋_GB2312"/>
                <w:color w:val="000000"/>
                <w:sz w:val="24"/>
                <w:szCs w:val="24"/>
                <w:lang w:val="en-US" w:eastAsia="zh-CN"/>
              </w:rPr>
              <w:t xml:space="preserve">      元        成交价：     元   </w:t>
            </w:r>
          </w:p>
        </w:tc>
      </w:tr>
      <w:tr w14:paraId="1E354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 w14:paraId="42BCA859">
            <w:pPr>
              <w:spacing w:line="400" w:lineRule="exact"/>
              <w:jc w:val="center"/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>采购人代表</w:t>
            </w:r>
          </w:p>
          <w:p w14:paraId="4BA24460">
            <w:pPr>
              <w:spacing w:line="400" w:lineRule="exact"/>
              <w:jc w:val="center"/>
              <w:rPr>
                <w:rFonts w:ascii="黑体" w:hAnsi="黑体" w:eastAsia="黑体" w:cs="国标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 xml:space="preserve">签 </w:t>
            </w: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国标黑体"/>
                <w:color w:val="000000"/>
                <w:sz w:val="24"/>
                <w:szCs w:val="24"/>
              </w:rPr>
              <w:t xml:space="preserve">    字</w:t>
            </w:r>
          </w:p>
        </w:tc>
        <w:tc>
          <w:tcPr>
            <w:tcW w:w="6323" w:type="dxa"/>
            <w:noWrap w:val="0"/>
            <w:vAlign w:val="top"/>
          </w:tcPr>
          <w:p w14:paraId="1B93351A">
            <w:pPr>
              <w:spacing w:line="400" w:lineRule="exact"/>
              <w:jc w:val="left"/>
              <w:rPr>
                <w:rFonts w:ascii="黑体" w:hAnsi="黑体" w:eastAsia="黑体" w:cs="仿宋_GB2312"/>
                <w:color w:val="000000"/>
                <w:sz w:val="24"/>
                <w:szCs w:val="24"/>
              </w:rPr>
            </w:pPr>
          </w:p>
        </w:tc>
      </w:tr>
    </w:tbl>
    <w:p w14:paraId="5B050C39">
      <w:pPr>
        <w:spacing w:line="340" w:lineRule="exact"/>
        <w:ind w:firstLine="480" w:firstLineChars="200"/>
        <w:rPr>
          <w:rFonts w:hint="eastAsia" w:ascii="楷体_GB2312" w:hAnsi="仿宋_GB2312" w:eastAsia="楷体_GB2312" w:cs="仿宋_GB2312"/>
          <w:color w:val="000000"/>
          <w:sz w:val="24"/>
          <w:szCs w:val="24"/>
        </w:rPr>
      </w:pPr>
      <w:r>
        <w:rPr>
          <w:rFonts w:hint="eastAsia" w:ascii="楷体_GB2312" w:hAnsi="仿宋_GB2312" w:eastAsia="楷体_GB2312" w:cs="仿宋_GB2312"/>
          <w:color w:val="000000"/>
          <w:sz w:val="24"/>
          <w:szCs w:val="24"/>
        </w:rPr>
        <w:t>备注：</w:t>
      </w:r>
      <w:r>
        <w:rPr>
          <w:rFonts w:hint="eastAsia" w:ascii="楷体_GB2312" w:hAnsi="仿宋_GB2312" w:eastAsia="楷体_GB2312" w:cs="仿宋_GB2312"/>
          <w:color w:val="000000"/>
          <w:sz w:val="24"/>
          <w:szCs w:val="24"/>
          <w:lang w:val="en-US" w:eastAsia="zh-CN"/>
        </w:rPr>
        <w:t>1.比选方式采购填写比选采购部分，议价方式采购填写议价采购部分；2.</w:t>
      </w:r>
      <w:r>
        <w:rPr>
          <w:rFonts w:hint="eastAsia" w:ascii="楷体_GB2312" w:hAnsi="仿宋_GB2312" w:eastAsia="楷体_GB2312" w:cs="仿宋_GB2312"/>
          <w:color w:val="000000"/>
          <w:sz w:val="24"/>
          <w:szCs w:val="24"/>
        </w:rPr>
        <w:t>此表作为采购结果公开内容，归口采购在综合办公楼公开，部门采购在部门公开。同时作为财务报销要件之一。</w:t>
      </w:r>
    </w:p>
    <w:p w14:paraId="26737A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2B7513-67E0-411B-98BA-5B47237C58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B1A76C7-36E5-4AD1-ABF9-738A1A3B523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8E2D832-F478-4BA2-A1FC-2AE9C2A7D1EC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4" w:fontKey="{39A2C9CB-DE9F-48C9-961A-8257E9B7479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98154F79-C025-421B-9C07-ED2686D531F6}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6" w:fontKey="{BE8E0507-9AF0-4990-A204-F39BDC7E72B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76896E49-5A65-4DC8-B062-528747C92C72}"/>
  </w:font>
  <w:font w:name="国标楷体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8" w:fontKey="{4896BC01-D459-42E8-A0CB-092232E03D35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9" w:fontKey="{8BFD5C33-B6E2-47AB-8A0A-ABE868A60CD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72D14"/>
    <w:rsid w:val="3207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2026-07-22T08:37:00Z</dcterms:created>
  <dc:creator>梦梦</dc:creator>
  <cp:lastModifiedBy>梦梦</cp:lastModifiedBy>
  <dcterms:modified xsi:type="dcterms:W3CDTF">2026-07-22T08:37:53Z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3ED12E20E5D84A5F948303836BE6D129_11</vt:lpwstr>
  </property>
  <property fmtid="{D5CDD505-2E9C-101B-9397-08002B2CF9AE}" pid="4" name="KSOTemplateDocerSaveRecord">
    <vt:lpwstr>eyJoZGlkIjoiNjMxNDU2NDdjYmI5OWNkYTZmZjMyNzRhODNlYzdlZjMiLCJ1c2VySWQiOiIyNzY5ODY3MjQifQ==</vt:lpwstr>
  </property>
</Properties>
</file>