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4AF58">
      <w:pPr>
        <w:pStyle w:val="7"/>
        <w:numPr>
          <w:ilvl w:val="0"/>
          <w:numId w:val="0"/>
        </w:numPr>
        <w:spacing w:line="360" w:lineRule="auto"/>
        <w:jc w:val="both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附件1:</w:t>
      </w:r>
    </w:p>
    <w:bookmarkEnd w:id="0"/>
    <w:p w14:paraId="2970ABD9">
      <w:pPr>
        <w:pStyle w:val="7"/>
        <w:numPr>
          <w:ilvl w:val="0"/>
          <w:numId w:val="0"/>
        </w:numPr>
        <w:spacing w:line="360" w:lineRule="auto"/>
        <w:jc w:val="center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mc:AlternateContent>
        <mc:Choice Requires="wpsCustomData">
          <wpsCustomData:docfieldStart id="0" docfieldname="附件" hidden="0" print="1" readonly="0" index="2"/>
        </mc:Choice>
      </mc:AlternateContent>
      <mc:AlternateContent>
        <mc:Choice Requires="wpsCustomData">
          <wpsCustomData:docfieldStart id="1" docfieldname="标题" hidden="0" print="1" readonly="0" index="7"/>
        </mc:Choice>
      </mc:AlternateContent>
      <mc:AlternateContent>
        <mc:Choice Requires="wpsCustomData">
          <wpsCustomData:docfieldStart id="2" docfieldname="附件说明" hidden="0" print="1" readonly="0" index="3"/>
        </mc:Choice>
      </mc:AlternateContent>
    </w:p>
    <w:p w14:paraId="52AB8BEB">
      <w:pPr>
        <w:pStyle w:val="7"/>
        <w:numPr>
          <w:ilvl w:val="0"/>
          <w:numId w:val="0"/>
        </w:numPr>
        <w:spacing w:line="360" w:lineRule="auto"/>
        <w:jc w:val="center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（一）文物储藏柜</w:t>
      </w:r>
      <mc:AlternateContent>
        <mc:Choice Requires="wpsCustomData">
          <wpsCustomData:docfieldEnd id="0"/>
        </mc:Choice>
      </mc:AlternateContent>
      <mc:AlternateContent>
        <mc:Choice Requires="wpsCustomData">
          <wpsCustomData:docfieldEnd id="1"/>
        </mc:Choice>
      </mc:AlternateContent>
      <mc:AlternateContent>
        <mc:Choice Requires="wpsCustomData">
          <wpsCustomData:docfieldEnd id="2"/>
        </mc:Choice>
      </mc:AlternateContent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主要技术参数</w:t>
      </w:r>
    </w:p>
    <w:p w14:paraId="4C95041A">
      <w:pPr>
        <w:pStyle w:val="3"/>
        <w:numPr>
          <w:ilvl w:val="0"/>
          <w:numId w:val="0"/>
        </w:numPr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文物储藏柜是用于馆藏大型木质、石质、铁质等文物的存放保护，应具备良好的承重性能、稳定的结构设计、环保的材料工艺，能够有效保障文物藏品安全，并合理利用库房空间。主要参数如下：</w:t>
      </w:r>
    </w:p>
    <w:p w14:paraId="0922CAD7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规格尺寸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为W40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00×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D8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00×H2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00mm，数量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4个，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允许偏差±10mm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。</w:t>
      </w:r>
    </w:p>
    <w:p w14:paraId="04F89285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二、组成结构及装配要求</w:t>
      </w:r>
    </w:p>
    <w:p w14:paraId="49CD02C9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2.1 组成结构</w:t>
      </w:r>
    </w:p>
    <w:p w14:paraId="51A633F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文物储藏柜由立柱、横梁、层板、连接件、安全插销、防脱落锁止装置、目录检索标识牌等部件组成。各部件应可拆装运输，现场组合安装。</w:t>
      </w:r>
    </w:p>
    <w:p w14:paraId="4DFE696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 装配要求</w:t>
      </w:r>
    </w:p>
    <w:p w14:paraId="007578E4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组合式装配：采用多节连排组合方式，每节之间通过连接件可靠固定，形成整体柜架。</w:t>
      </w:r>
    </w:p>
    <w:p w14:paraId="798E6B55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安装牢固性：各部位的安装应绝对牢固、可靠、无松动现象，确保整个柜体的稳定性与安全性。</w:t>
      </w:r>
    </w:p>
    <w:p w14:paraId="04E1B997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现场安装：供应商应负责将货物运输至采购人指定地点，并完成现场组装、调试及验收工作。</w:t>
      </w:r>
    </w:p>
    <w:p w14:paraId="4169A5C4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三、结构要求</w:t>
      </w:r>
    </w:p>
    <w:p w14:paraId="5853C57C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.1 层板配置</w:t>
      </w:r>
    </w:p>
    <w:p w14:paraId="18B8B3A1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每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设置二层文物放置层板（不含顶层），每层横梁和层板的高度应可根据存放文物的尺寸进行上下自由调节。</w:t>
      </w:r>
    </w:p>
    <w:p w14:paraId="5D3E677C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.2 立柱要求</w:t>
      </w:r>
    </w:p>
    <w:p w14:paraId="3154BDEE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  <w:t>立柱宽度≥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85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  <w:t>mm，采用优质冷轧钢板折弯成型。设计为半敞开式，利于立柱表面喷涂全部到位，焊缝平整、无焊渣、无气孔。</w:t>
      </w:r>
    </w:p>
    <w:p w14:paraId="05D56DB7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.3 层高调节与防脱落功能</w:t>
      </w:r>
    </w:p>
    <w:p w14:paraId="322D1D84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层高调节完毕后，横梁须具备可靠的防脱落锁止功能，防止因意外碰撞或震动导致横梁脱架，确保文物安全。</w:t>
      </w:r>
    </w:p>
    <w:p w14:paraId="72797FA4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.4 层板铺设</w:t>
      </w:r>
    </w:p>
    <w:p w14:paraId="3961FD6A">
      <w:pPr>
        <w:pStyle w:val="3"/>
        <w:ind w:firstLine="602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层板上应铺设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一层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亚麻布，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亚麻布应环保无异味。整体应具备环保、防滑、防霉、防水雾功能。</w:t>
      </w:r>
    </w:p>
    <w:p w14:paraId="2850B7F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.5 人性化与科学化设计</w:t>
      </w:r>
    </w:p>
    <w:p w14:paraId="6827AF0D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文物柜架应达到以下设计要求：</w:t>
      </w:r>
    </w:p>
    <w:p w14:paraId="33DE083A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人性化：开关方便、存取便捷、操作省力；</w:t>
      </w:r>
    </w:p>
    <w:p w14:paraId="3F89B19A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科学化：结构合理、受力均衡、符合力学原理；</w:t>
      </w:r>
    </w:p>
    <w:p w14:paraId="6B62E4B0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细节化：所有外露尖角均做圆润处理，无锐边；标识清晰、查询便捷。</w:t>
      </w:r>
    </w:p>
    <w:p w14:paraId="6225226C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四、性能要求</w:t>
      </w:r>
    </w:p>
    <w:p w14:paraId="24341077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.1 稳定性与灵活性</w:t>
      </w:r>
    </w:p>
    <w:p w14:paraId="0F74DB68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架体应稳定坚固，使用过程中灵活可靠，推拉、取放文物时柜架无晃动、无异响。</w:t>
      </w:r>
    </w:p>
    <w:p w14:paraId="71F90DD0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.2 外观与安全</w:t>
      </w:r>
    </w:p>
    <w:p w14:paraId="4BC7E18D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所有部件外观平滑，不得有外露尖角、毛刺、飞边、锈蚀等缺陷。组件拆装方便，重复拆装后仍能保证连接牢固。</w:t>
      </w:r>
    </w:p>
    <w:p w14:paraId="0517BD34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.3 承重性能</w:t>
      </w:r>
    </w:p>
    <w:p w14:paraId="0F2F7B33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每层文物放置台的承重能力应≥500kg/m²。承重试验后，层板不应出现开裂和断裂，固定部件、零件不应出现松动，任何零部件不得有严重影响使用功能的磨损或变形，活动零部件应能灵活自如。</w:t>
      </w:r>
    </w:p>
    <w:p w14:paraId="27F418AC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.4 环保与美观</w:t>
      </w:r>
    </w:p>
    <w:p w14:paraId="0F1DF46B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柜架整体应符合本馆的总体设计风格，外观美观大方，色调与馆内环境协调。所有材料应环保无害，甲醛及挥发性有机物释放量应符合国家相关标准，确保对文物起到良好的保护作用。</w:t>
      </w:r>
    </w:p>
    <w:p w14:paraId="28A702BE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.5 标识配置</w:t>
      </w:r>
    </w:p>
    <w:p w14:paraId="48F55BBA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每个文物储藏柜必须配置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亚克力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目录检索标识牌，标识牌材质应耐久、美观，标识内容清晰可辨，安装位置统一、醒目，便于日常管理与文物检索。</w:t>
      </w:r>
    </w:p>
    <w:p w14:paraId="55F0E5E1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五、主要用材</w:t>
      </w:r>
    </w:p>
    <w:p w14:paraId="17FF6FA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.1 钢材规格</w:t>
      </w:r>
    </w:p>
    <w:p w14:paraId="4355760E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所有钢材须为国内知名品牌钢材，具体规格及要求如下：</w:t>
      </w:r>
    </w:p>
    <w:p w14:paraId="4B76FF79">
      <w:pPr>
        <w:pStyle w:val="3"/>
        <w:ind w:firstLine="602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立柱≥2.0mm冷轧钢板、横梁≥1.5mm冷轧钢板、层板≥1.2mm冷轧钢板、层板加强筋≥0.6mm冷轧钢板、横梁配固定栓，1.0mm冷轧钢管。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 xml:space="preserve">  </w:t>
      </w:r>
    </w:p>
    <w:p w14:paraId="2928962B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.2 表面处理</w:t>
      </w:r>
    </w:p>
    <w:p w14:paraId="40677817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所有钢板部件表面应经高温静电喷塑处理，喷塑前须进行除油、除锈、磷化等预处理。喷塑层应均匀、光滑、附着力强，无露底、流挂、起泡、橘皮等缺陷。</w:t>
      </w:r>
    </w:p>
    <w:p w14:paraId="30C12B4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.3 外观质量</w:t>
      </w:r>
    </w:p>
    <w:p w14:paraId="062362AB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柜体整体外观应无露底、毛刺、镀层脱落、锈蚀、磕碰、划伤等缺陷，色泽一致，无明显色差。</w:t>
      </w:r>
    </w:p>
    <w:p w14:paraId="44E79A18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.4 木材要求</w:t>
      </w:r>
    </w:p>
    <w:p w14:paraId="643757FC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杉木实木板应选用无腐朽、无虫蛀、无开裂的优质板材，经干燥处理，含水率控制在8%～12%之间。亚麻布应选用纯天然材质，无异味、无刺激性，与木板贴合紧密、平整。</w:t>
      </w:r>
    </w:p>
    <w:p w14:paraId="24EA3B4A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六、质量保证与售后服务</w:t>
      </w:r>
    </w:p>
    <w:p w14:paraId="6F2AFA82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.1 质保期</w:t>
      </w:r>
    </w:p>
    <w:p w14:paraId="4D6D51DF">
      <w:pPr>
        <w:pStyle w:val="3"/>
        <w:ind w:firstLine="602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供应商须提供不少于三年的免费质保服务，自最终验收合格之日起计算。</w:t>
      </w:r>
    </w:p>
    <w:p w14:paraId="03F23D67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.2 售后服务</w:t>
      </w:r>
    </w:p>
    <w:p w14:paraId="6EF9FE8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质保期内，因产品本身质量问题导致的损坏、变形、锈蚀、功能失效等，供应商应免费维修或更换。</w:t>
      </w:r>
    </w:p>
    <w:p w14:paraId="4056CDDB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供应商接到故障报修通知后，应在48小时内响应，并安排技术人员上门处理。</w:t>
      </w:r>
    </w:p>
    <w:p w14:paraId="5CDDB733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质保期后，供应商应提供终身维护服务，仅收取材料成本费用。</w:t>
      </w:r>
    </w:p>
    <w:p w14:paraId="5811A736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.3 备品备件</w:t>
      </w:r>
    </w:p>
    <w:p w14:paraId="00C0DD89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供应商应提供质保期内所需的易损件，确保配件长期供应。</w:t>
      </w:r>
    </w:p>
    <w:p w14:paraId="0F8EFC6D">
      <w:pPr>
        <w:pStyle w:val="3"/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七、技术资料交付</w:t>
      </w:r>
    </w:p>
    <w:p w14:paraId="11C176E3">
      <w:pPr>
        <w:pStyle w:val="3"/>
        <w:numPr>
          <w:ilvl w:val="0"/>
          <w:numId w:val="0"/>
        </w:numPr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供应商应在交货时提供以下技术资料（纸质版及电子版）：</w:t>
      </w:r>
    </w:p>
    <w:p w14:paraId="6189569B">
      <w:pPr>
        <w:pStyle w:val="3"/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 xml:space="preserve">7.1 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产品合格证；</w:t>
      </w:r>
    </w:p>
    <w:p w14:paraId="736B3F36">
      <w:pPr>
        <w:pStyle w:val="3"/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 xml:space="preserve">7.2 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主要材料质量证明文件（钢材、木材、涂料等）；</w:t>
      </w:r>
    </w:p>
    <w:p w14:paraId="04DEF433">
      <w:pPr>
        <w:pStyle w:val="3"/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 xml:space="preserve">7.3 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售后服务承诺书。</w:t>
      </w:r>
    </w:p>
    <w:p w14:paraId="54C7C306">
      <w:pPr>
        <w:pStyle w:val="3"/>
        <w:ind w:firstLine="602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八、参考图样如下：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 xml:space="preserve">    </w:t>
      </w:r>
    </w:p>
    <w:p w14:paraId="3EFAEE42">
      <w:pPr>
        <w:ind w:left="0" w:leftChars="0" w:firstLine="0" w:firstLineChars="0"/>
        <w:jc w:val="center"/>
        <w:rPr>
          <w:rFonts w:hint="eastAsia"/>
          <w:b w:val="0"/>
          <w:bCs/>
          <w:color w:val="auto"/>
          <w:lang w:eastAsia="zh-CN"/>
        </w:rPr>
      </w:pPr>
      <w:r>
        <w:rPr>
          <w:rFonts w:hint="eastAsia"/>
          <w:b w:val="0"/>
          <w:bCs/>
          <w:color w:val="auto"/>
          <w:lang w:eastAsia="zh-CN"/>
        </w:rPr>
        <w:drawing>
          <wp:inline distT="0" distB="0" distL="114300" distR="114300">
            <wp:extent cx="2739390" cy="3546475"/>
            <wp:effectExtent l="0" t="0" r="3810" b="15875"/>
            <wp:docPr id="1" name="图片 1" descr="微信图片_20260814162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81416225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354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A2D1A">
      <w:pPr>
        <w:ind w:left="0" w:leftChars="0" w:firstLine="0" w:firstLineChars="0"/>
        <w:jc w:val="center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B34C204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</w:p>
    <w:p w14:paraId="4819489E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</w:p>
    <w:p w14:paraId="14567FA6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</w:p>
    <w:p w14:paraId="462C195D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</w:p>
    <w:p w14:paraId="3D6B7F6A">
      <w:pPr>
        <w:numPr>
          <w:ilvl w:val="0"/>
          <w:numId w:val="0"/>
        </w:numPr>
        <w:ind w:left="0" w:leftChars="0" w:firstLine="0" w:firstLineChars="0"/>
        <w:jc w:val="center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（二）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文物梯主要技术参数</w:t>
      </w:r>
    </w:p>
    <w:p w14:paraId="6E1CD101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文物梯主要用于文物库房内文物存取、整理及日常维护作业，应具备良好的承重性能、稳定的结构、静音移动功能，确保工作人员在使用过程中安全可靠，同时避免对库房内文物及环境造成影响。</w:t>
      </w:r>
    </w:p>
    <w:p w14:paraId="0C1EB62B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一、规格数量</w:t>
      </w:r>
    </w:p>
    <w:p w14:paraId="77D19C58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 xml:space="preserve">尺寸规格为W650×D480×H1380，数量1个，允许偏差±10mm。 </w:t>
      </w:r>
    </w:p>
    <w:p w14:paraId="373D8EB3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二、结构要求</w:t>
      </w:r>
    </w:p>
    <w:p w14:paraId="30D6160E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2.1 总体结构</w:t>
      </w:r>
    </w:p>
    <w:p w14:paraId="4EC6C9EB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文物梯采用整体焊接框架结构，两边装有扶手，整体结构牢固可靠、无松动。梯体为四步型设计，方便工作人员安全上下。</w:t>
      </w:r>
    </w:p>
    <w:p w14:paraId="134450A6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 框架要求</w:t>
      </w:r>
    </w:p>
    <w:p w14:paraId="2D5290B1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整体框架：采用Φ25×1.2mm圆管焊接而成，框架整体焊接结构，焊缝平整、无焊渣、无气孔。</w:t>
      </w:r>
    </w:p>
    <w:p w14:paraId="77F3EAEC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扶手：顶部装有钢制扶手，采用无缝钢管一体成型扶手设计，高度合理。</w:t>
      </w:r>
    </w:p>
    <w:p w14:paraId="1559DB6E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斜撑加固：框架设有斜撑加固结构，利用三角形的稳固性增加整体强度，保护使用者的安全。</w:t>
      </w:r>
    </w:p>
    <w:p w14:paraId="1C904196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2.3 踏步（楼梯板）要求</w:t>
      </w:r>
    </w:p>
    <w:p w14:paraId="2A276652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踏板材质：采用≥1.0mm厚冷轧钢板制作。</w:t>
      </w:r>
    </w:p>
    <w:p w14:paraId="255777D4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防滑处理：踏步表面应做防滑处理，具有防滑功能，确保工作人员上下安全。</w:t>
      </w:r>
    </w:p>
    <w:p w14:paraId="6661CF90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四步设计：四步型设计，踏步间距均匀，符合人体工学要求。</w:t>
      </w:r>
    </w:p>
    <w:p w14:paraId="3F20604D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2.4 置物功能</w:t>
      </w:r>
    </w:p>
    <w:p w14:paraId="2B0FD728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梯体应带有置物斗（账册框） ，方便工作人员在登高作业时放置账册、工具等物品。</w:t>
      </w:r>
    </w:p>
    <w:p w14:paraId="47AEA9AE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三、移动与减震系统要求</w:t>
      </w:r>
    </w:p>
    <w:p w14:paraId="1B846F15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 万向轮配置</w:t>
      </w:r>
    </w:p>
    <w:p w14:paraId="39D87652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梯体底部配备四个静音万向轮（移动方便，确保安全稳定性），行走顺畅、安全静音。</w:t>
      </w:r>
    </w:p>
    <w:p w14:paraId="258302B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 移动灵活性</w:t>
      </w:r>
    </w:p>
    <w:p w14:paraId="1928E7CA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无人踩踏时，登高梯可随意移动，轻便灵活，无噪声。</w:t>
      </w:r>
    </w:p>
    <w:p w14:paraId="4522C0BC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四、性能要求</w:t>
      </w:r>
    </w:p>
    <w:p w14:paraId="47605443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4.1 承重性能</w:t>
      </w:r>
    </w:p>
    <w:p w14:paraId="740EC4A6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登高梯承重正压力不低于200kg。</w:t>
      </w:r>
    </w:p>
    <w:p w14:paraId="7417CB29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顶部承重试验要求：</w:t>
      </w:r>
    </w:p>
    <w:p w14:paraId="3C6975C3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载荷≥200kg，时间≥30分钟</w:t>
      </w:r>
    </w:p>
    <w:p w14:paraId="2FDE0F6E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水平弯曲的最大挠曲变形≤2/200mm</w:t>
      </w:r>
    </w:p>
    <w:p w14:paraId="55948255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4.2 稳定性要求</w:t>
      </w:r>
    </w:p>
    <w:p w14:paraId="4B3AD800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在工作使用中，梯体不倾斜、不侧倒、稳固不位移。</w:t>
      </w:r>
    </w:p>
    <w:p w14:paraId="77BD1AF2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4.3 外观与安全</w:t>
      </w:r>
    </w:p>
    <w:p w14:paraId="4F0A45E4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所有部件外观平滑，不得有外露尖角、毛刺、飞边、锈蚀等缺陷。</w:t>
      </w:r>
    </w:p>
    <w:p w14:paraId="5E679D93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架体稳定坚固，使用灵活可靠。</w:t>
      </w:r>
    </w:p>
    <w:p w14:paraId="17F240FC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各部件表面光滑、平整，无磕碰、划伤。</w:t>
      </w:r>
    </w:p>
    <w:p w14:paraId="2BF6CBBB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4.4 静音要求</w:t>
      </w:r>
    </w:p>
    <w:p w14:paraId="67B0A3F3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移动时轻便灵活、无噪声，适合在文物库房等安静环境中使用。</w:t>
      </w:r>
    </w:p>
    <w:p w14:paraId="10B9E449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五、主要用材</w:t>
      </w:r>
    </w:p>
    <w:p w14:paraId="01A8B900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 xml:space="preserve">整体框架采用Φ25×1.2mm圆管整体焊接；楼梯板（踏板）采用≥1.0mm冷轧钢板，并做表面防滑处理；扶手采用无缝钢管一体成型；万向轮使用4个静音万向轮。 </w:t>
      </w:r>
    </w:p>
    <w:p w14:paraId="24931AA4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六、表面处理</w:t>
      </w:r>
    </w:p>
    <w:p w14:paraId="04A45B96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所有钢制部件表面应经静电喷塑处理，喷塑前须进行除油、除锈、磷化等预处理。</w:t>
      </w:r>
    </w:p>
    <w:p w14:paraId="061D80BF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表面采用亚光静电喷塑，塑粉采用环氧型聚酯热固性粉末。</w:t>
      </w:r>
    </w:p>
    <w:p w14:paraId="723A8ED8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喷塑层应均匀、光滑、附着力强，无露底、流挂、起泡、橘皮等缺陷。</w:t>
      </w:r>
    </w:p>
    <w:p w14:paraId="5F07F40F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七、质量保证与售后服务</w:t>
      </w:r>
    </w:p>
    <w:p w14:paraId="4D881064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.1 质保期</w:t>
      </w:r>
    </w:p>
    <w:p w14:paraId="65E5D576">
      <w:pPr>
        <w:pStyle w:val="3"/>
        <w:ind w:firstLine="602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供应商须提供不少于三年的免费质保服务，自最终验收合格之日起计算。</w:t>
      </w:r>
    </w:p>
    <w:p w14:paraId="7F447BD3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.2 售后服务</w:t>
      </w:r>
    </w:p>
    <w:p w14:paraId="291547EE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质保期内，因产品本身质量问题导致的损坏、变形、锈蚀、功能失效等，供应商应免费维修或更换。</w:t>
      </w:r>
    </w:p>
    <w:p w14:paraId="78B2D389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供应商接到故障报修通知后，应在48小时内响应，并安排技术人员上门处理。</w:t>
      </w:r>
    </w:p>
    <w:p w14:paraId="22A952EA">
      <w:pPr>
        <w:pStyle w:val="3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质保期后，供应商应提供终身维护服务，仅收取材料成本费用。</w:t>
      </w:r>
    </w:p>
    <w:p w14:paraId="2F50297B">
      <w:pPr>
        <w:pStyle w:val="3"/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八、技术资料交付</w:t>
      </w:r>
    </w:p>
    <w:p w14:paraId="4C6F8964">
      <w:pPr>
        <w:pStyle w:val="3"/>
        <w:numPr>
          <w:ilvl w:val="0"/>
          <w:numId w:val="0"/>
        </w:numPr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供应商应在交货时提供以下技术资料（纸质版及电子版）：</w:t>
      </w:r>
    </w:p>
    <w:p w14:paraId="3701D818">
      <w:pPr>
        <w:pStyle w:val="3"/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 xml:space="preserve">8.1 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产品合格证；</w:t>
      </w:r>
    </w:p>
    <w:p w14:paraId="2241D1D3">
      <w:pPr>
        <w:pStyle w:val="3"/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 xml:space="preserve">8.2 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eastAsia="zh-CN"/>
        </w:rPr>
        <w:t>售后服务承诺书。</w:t>
      </w:r>
    </w:p>
    <w:p w14:paraId="75EB4839">
      <w:pPr>
        <w:pStyle w:val="3"/>
        <w:ind w:firstLine="602" w:firstLineChars="200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九、参考图样如下：</w:t>
      </w:r>
    </w:p>
    <w:p w14:paraId="7B3CC2B4">
      <w:pPr>
        <w:numPr>
          <w:ilvl w:val="0"/>
          <w:numId w:val="0"/>
        </w:numPr>
        <w:ind w:leftChars="0"/>
        <w:jc w:val="center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drawing>
          <wp:inline distT="0" distB="0" distL="114300" distR="114300">
            <wp:extent cx="1510030" cy="2684780"/>
            <wp:effectExtent l="0" t="0" r="13970" b="1270"/>
            <wp:docPr id="2" name="图片 2" descr="fdd25953e1c65c8e81d23f8ead86b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dd25953e1c65c8e81d23f8ead86b96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1003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02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E49F48"/>
    <w:multiLevelType w:val="multilevel"/>
    <w:tmpl w:val="3FE49F48"/>
    <w:lvl w:ilvl="0" w:tentative="0">
      <w:start w:val="1"/>
      <w:numFmt w:val="chineseCounting"/>
      <w:suff w:val="nothing"/>
      <w:lvlText w:val="第%1章 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isLgl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isLgl/>
      <w:lvlText w:val="%1.%2.%3.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isLgl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67C26"/>
    <w:rsid w:val="01DE4D61"/>
    <w:rsid w:val="01FB40D3"/>
    <w:rsid w:val="02477318"/>
    <w:rsid w:val="035E2E5E"/>
    <w:rsid w:val="03993BA4"/>
    <w:rsid w:val="047560F6"/>
    <w:rsid w:val="047A5783"/>
    <w:rsid w:val="052D4EEB"/>
    <w:rsid w:val="062A4F87"/>
    <w:rsid w:val="06F82B7E"/>
    <w:rsid w:val="06FC2DC7"/>
    <w:rsid w:val="079736CB"/>
    <w:rsid w:val="08D407C9"/>
    <w:rsid w:val="090F3097"/>
    <w:rsid w:val="092E2FE0"/>
    <w:rsid w:val="09776735"/>
    <w:rsid w:val="0C9F1A2D"/>
    <w:rsid w:val="0CA24A72"/>
    <w:rsid w:val="0CDA72D1"/>
    <w:rsid w:val="0D3267BD"/>
    <w:rsid w:val="0D442DD2"/>
    <w:rsid w:val="0D5A1BF7"/>
    <w:rsid w:val="0D7F02AE"/>
    <w:rsid w:val="0D8E6743"/>
    <w:rsid w:val="0D9F44AC"/>
    <w:rsid w:val="0EA63619"/>
    <w:rsid w:val="0EF2074B"/>
    <w:rsid w:val="0F0E3698"/>
    <w:rsid w:val="0F1E01E9"/>
    <w:rsid w:val="0F5D63CD"/>
    <w:rsid w:val="0FDF5034"/>
    <w:rsid w:val="10417413"/>
    <w:rsid w:val="1090605D"/>
    <w:rsid w:val="11501A29"/>
    <w:rsid w:val="11573961"/>
    <w:rsid w:val="1191171A"/>
    <w:rsid w:val="12851EC3"/>
    <w:rsid w:val="1340228E"/>
    <w:rsid w:val="15835084"/>
    <w:rsid w:val="15B91E83"/>
    <w:rsid w:val="175E7186"/>
    <w:rsid w:val="17EC4792"/>
    <w:rsid w:val="1872441E"/>
    <w:rsid w:val="18934C0E"/>
    <w:rsid w:val="18FF4670"/>
    <w:rsid w:val="1A026CAF"/>
    <w:rsid w:val="1A4305C2"/>
    <w:rsid w:val="1AF52E7F"/>
    <w:rsid w:val="1D0D1432"/>
    <w:rsid w:val="1DD957B9"/>
    <w:rsid w:val="1DE0140B"/>
    <w:rsid w:val="1E04324C"/>
    <w:rsid w:val="201B3E66"/>
    <w:rsid w:val="203E7B55"/>
    <w:rsid w:val="214E5B76"/>
    <w:rsid w:val="220B7F0B"/>
    <w:rsid w:val="22A95CC1"/>
    <w:rsid w:val="22C00CF5"/>
    <w:rsid w:val="22D36C7A"/>
    <w:rsid w:val="22DC043E"/>
    <w:rsid w:val="235F406A"/>
    <w:rsid w:val="24630A91"/>
    <w:rsid w:val="24BE74B6"/>
    <w:rsid w:val="26AB763C"/>
    <w:rsid w:val="271D6716"/>
    <w:rsid w:val="273E1940"/>
    <w:rsid w:val="276B56D3"/>
    <w:rsid w:val="27871DE1"/>
    <w:rsid w:val="27B36B9F"/>
    <w:rsid w:val="285F34CC"/>
    <w:rsid w:val="29BA649E"/>
    <w:rsid w:val="29E22D50"/>
    <w:rsid w:val="2AAD392A"/>
    <w:rsid w:val="2BF37A45"/>
    <w:rsid w:val="2F0B6A77"/>
    <w:rsid w:val="2F37233F"/>
    <w:rsid w:val="31662A68"/>
    <w:rsid w:val="34A75871"/>
    <w:rsid w:val="34AB6505"/>
    <w:rsid w:val="34D9259E"/>
    <w:rsid w:val="34FC3E0F"/>
    <w:rsid w:val="352A7349"/>
    <w:rsid w:val="358F2172"/>
    <w:rsid w:val="35E0728C"/>
    <w:rsid w:val="3756532C"/>
    <w:rsid w:val="37DE5A4E"/>
    <w:rsid w:val="390E601C"/>
    <w:rsid w:val="39EA164A"/>
    <w:rsid w:val="3A497782"/>
    <w:rsid w:val="3B0B75E8"/>
    <w:rsid w:val="3BD17677"/>
    <w:rsid w:val="3CCA47F2"/>
    <w:rsid w:val="3CD016DD"/>
    <w:rsid w:val="3D6C58AA"/>
    <w:rsid w:val="3DF5589F"/>
    <w:rsid w:val="3EBC63EC"/>
    <w:rsid w:val="4028097A"/>
    <w:rsid w:val="40442B0E"/>
    <w:rsid w:val="408B24EB"/>
    <w:rsid w:val="4160502E"/>
    <w:rsid w:val="43543EAA"/>
    <w:rsid w:val="43A162AA"/>
    <w:rsid w:val="44780FD8"/>
    <w:rsid w:val="447C2876"/>
    <w:rsid w:val="44F248E6"/>
    <w:rsid w:val="458A7AA7"/>
    <w:rsid w:val="46304725"/>
    <w:rsid w:val="48BD345D"/>
    <w:rsid w:val="49220407"/>
    <w:rsid w:val="49456CD3"/>
    <w:rsid w:val="4AE11158"/>
    <w:rsid w:val="4D4B7289"/>
    <w:rsid w:val="4F583EE0"/>
    <w:rsid w:val="500A6659"/>
    <w:rsid w:val="505226DD"/>
    <w:rsid w:val="509B751E"/>
    <w:rsid w:val="51BD627C"/>
    <w:rsid w:val="51C937B8"/>
    <w:rsid w:val="51DD691E"/>
    <w:rsid w:val="522B7C51"/>
    <w:rsid w:val="526806C6"/>
    <w:rsid w:val="5345682C"/>
    <w:rsid w:val="54907C78"/>
    <w:rsid w:val="55350158"/>
    <w:rsid w:val="55621614"/>
    <w:rsid w:val="57925AB5"/>
    <w:rsid w:val="57A557E8"/>
    <w:rsid w:val="58311772"/>
    <w:rsid w:val="583F3E8F"/>
    <w:rsid w:val="585A673D"/>
    <w:rsid w:val="586D125F"/>
    <w:rsid w:val="58F76407"/>
    <w:rsid w:val="5B4672E2"/>
    <w:rsid w:val="5B7B4DA9"/>
    <w:rsid w:val="5C7727E6"/>
    <w:rsid w:val="5CCC1A69"/>
    <w:rsid w:val="5E5166CA"/>
    <w:rsid w:val="5F6B37BB"/>
    <w:rsid w:val="60436F72"/>
    <w:rsid w:val="60563E25"/>
    <w:rsid w:val="60A10678"/>
    <w:rsid w:val="62013F63"/>
    <w:rsid w:val="62D77985"/>
    <w:rsid w:val="6345035E"/>
    <w:rsid w:val="635D166D"/>
    <w:rsid w:val="63757944"/>
    <w:rsid w:val="64845D6D"/>
    <w:rsid w:val="64A5151D"/>
    <w:rsid w:val="64BD5DDD"/>
    <w:rsid w:val="656E5DB3"/>
    <w:rsid w:val="65796F01"/>
    <w:rsid w:val="66C37A39"/>
    <w:rsid w:val="66E93C84"/>
    <w:rsid w:val="67000C8D"/>
    <w:rsid w:val="683C5EBA"/>
    <w:rsid w:val="6922138F"/>
    <w:rsid w:val="693C4CD1"/>
    <w:rsid w:val="6A6B0B13"/>
    <w:rsid w:val="6B99520C"/>
    <w:rsid w:val="6C9C16CA"/>
    <w:rsid w:val="6CD53279"/>
    <w:rsid w:val="6CDE381E"/>
    <w:rsid w:val="6E3556C0"/>
    <w:rsid w:val="6F190B3E"/>
    <w:rsid w:val="6F1C23DC"/>
    <w:rsid w:val="6F5E4F1E"/>
    <w:rsid w:val="70467F16"/>
    <w:rsid w:val="714874B8"/>
    <w:rsid w:val="72227D09"/>
    <w:rsid w:val="731D795E"/>
    <w:rsid w:val="747405C4"/>
    <w:rsid w:val="74744A68"/>
    <w:rsid w:val="757937F1"/>
    <w:rsid w:val="760A7432"/>
    <w:rsid w:val="76E14CAF"/>
    <w:rsid w:val="77F51A1C"/>
    <w:rsid w:val="7CAE37FE"/>
    <w:rsid w:val="7CD00D2B"/>
    <w:rsid w:val="7E9A50CB"/>
    <w:rsid w:val="7EF649F8"/>
    <w:rsid w:val="7F06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tabs>
        <w:tab w:val="left" w:pos="425"/>
      </w:tabs>
      <w:adjustRightInd w:val="0"/>
      <w:spacing w:beforeLines="0" w:afterLines="0" w:line="360" w:lineRule="auto"/>
      <w:ind w:left="575" w:hanging="575" w:firstLineChars="0"/>
      <w:jc w:val="left"/>
      <w:outlineLvl w:val="1"/>
    </w:pPr>
    <w:rPr>
      <w:rFonts w:eastAsia="黑体"/>
      <w:b/>
      <w:bCs/>
      <w:sz w:val="3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99"/>
    <w:rPr>
      <w:rFonts w:hAnsi="Courier New"/>
      <w:sz w:val="20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2662</Words>
  <Characters>2833</Characters>
  <Lines>0</Lines>
  <Paragraphs>0</Paragraphs>
  <TotalTime>1</TotalTime>
  <ScaleCrop>false</ScaleCrop>
  <LinksUpToDate>false</LinksUpToDate>
  <CharactersWithSpaces>2878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2025-11-19T08:39:00Z</dcterms:created>
  <dc:creator>Administrator</dc:creator>
  <cp:lastModifiedBy>魏聪</cp:lastModifiedBy>
  <dcterms:modified xsi:type="dcterms:W3CDTF">2026-09-11T07:04:18Z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eyJoZGlkIjoiNzdjMDM4NzUzNTIxZDk0YjAzNDNkNzdkNTlhMmQxMTYiLCJ1c2VySWQiOiI2MzQ4ODU3MzYifQ==</vt:lpwstr>
  </property>
  <property fmtid="{D5CDD505-2E9C-101B-9397-08002B2CF9AE}" pid="4" name="ICV">
    <vt:lpwstr>3FFE5E127FAC45FDA48C091F65AF5866_13</vt:lpwstr>
  </property>
</Properties>
</file>