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3C93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工程项目类采购比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综合评分表</w:t>
      </w:r>
    </w:p>
    <w:p w14:paraId="3912DD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适用5万元</w:t>
      </w: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/>
        </w:rPr>
        <w:t>≤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预算金额&lt;20万元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）</w:t>
      </w:r>
    </w:p>
    <w:tbl>
      <w:tblPr>
        <w:tblStyle w:val="8"/>
        <w:tblW w:w="92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2"/>
        <w:gridCol w:w="915"/>
        <w:gridCol w:w="3555"/>
        <w:gridCol w:w="990"/>
        <w:gridCol w:w="1020"/>
        <w:gridCol w:w="1005"/>
      </w:tblGrid>
      <w:tr w14:paraId="581DA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2" w:type="dxa"/>
            <w:noWrap w:val="0"/>
            <w:vAlign w:val="center"/>
          </w:tcPr>
          <w:p w14:paraId="3F6EB07E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评分项</w:t>
            </w:r>
          </w:p>
        </w:tc>
        <w:tc>
          <w:tcPr>
            <w:tcW w:w="915" w:type="dxa"/>
            <w:noWrap w:val="0"/>
            <w:vAlign w:val="center"/>
          </w:tcPr>
          <w:p w14:paraId="2E2D31DD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分值</w:t>
            </w:r>
          </w:p>
        </w:tc>
        <w:tc>
          <w:tcPr>
            <w:tcW w:w="3555" w:type="dxa"/>
            <w:noWrap w:val="0"/>
            <w:vAlign w:val="center"/>
          </w:tcPr>
          <w:p w14:paraId="7B5774AF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评分标准</w:t>
            </w:r>
          </w:p>
        </w:tc>
        <w:tc>
          <w:tcPr>
            <w:tcW w:w="990" w:type="dxa"/>
            <w:noWrap w:val="0"/>
            <w:vAlign w:val="center"/>
          </w:tcPr>
          <w:p w14:paraId="7E07F356"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供应商A</w:t>
            </w:r>
          </w:p>
        </w:tc>
        <w:tc>
          <w:tcPr>
            <w:tcW w:w="1020" w:type="dxa"/>
            <w:noWrap w:val="0"/>
            <w:vAlign w:val="center"/>
          </w:tcPr>
          <w:p w14:paraId="4844448D"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供应商B</w:t>
            </w:r>
          </w:p>
        </w:tc>
        <w:tc>
          <w:tcPr>
            <w:tcW w:w="1005" w:type="dxa"/>
            <w:noWrap w:val="0"/>
            <w:vAlign w:val="center"/>
          </w:tcPr>
          <w:p w14:paraId="2B1377E1"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供应商C</w:t>
            </w:r>
          </w:p>
        </w:tc>
      </w:tr>
      <w:tr w14:paraId="1A2C4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2" w:type="dxa"/>
            <w:noWrap w:val="0"/>
            <w:vAlign w:val="center"/>
          </w:tcPr>
          <w:p w14:paraId="6FD64826">
            <w:pPr>
              <w:jc w:val="center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价格分</w:t>
            </w:r>
          </w:p>
        </w:tc>
        <w:tc>
          <w:tcPr>
            <w:tcW w:w="915" w:type="dxa"/>
            <w:noWrap w:val="0"/>
            <w:vAlign w:val="center"/>
          </w:tcPr>
          <w:p w14:paraId="1A05C0A1">
            <w:pPr>
              <w:jc w:val="center"/>
              <w:rPr>
                <w:rFonts w:hint="eastAsia" w:ascii="Calibri" w:hAnsi="Calibri" w:eastAsia="宋体" w:cs="Times New Roman"/>
                <w:vertAlign w:val="baseline"/>
              </w:rPr>
            </w:pPr>
            <w:r>
              <w:rPr>
                <w:rFonts w:hint="eastAsia" w:ascii="Calibri" w:hAnsi="Calibri" w:eastAsia="宋体" w:cs="Times New Roman"/>
              </w:rPr>
              <w:t>60分</w:t>
            </w:r>
          </w:p>
        </w:tc>
        <w:tc>
          <w:tcPr>
            <w:tcW w:w="3555" w:type="dxa"/>
            <w:noWrap w:val="0"/>
            <w:vAlign w:val="top"/>
          </w:tcPr>
          <w:p w14:paraId="51916690">
            <w:pPr>
              <w:rPr>
                <w:rFonts w:hint="eastAsia" w:ascii="Calibri" w:hAnsi="Calibri" w:eastAsia="宋体" w:cs="Times New Roman"/>
                <w:vertAlign w:val="baseline"/>
              </w:rPr>
            </w:pPr>
            <w:r>
              <w:rPr>
                <w:rFonts w:hint="eastAsia" w:ascii="Calibri" w:hAnsi="Calibri" w:eastAsia="宋体" w:cs="Times New Roman"/>
              </w:rPr>
              <w:t xml:space="preserve">以满足采购文件要求且报价最低的供应商价格为基准价，得60分；其他供应商报价得分=（基准价/报价）×60分  </w:t>
            </w:r>
          </w:p>
        </w:tc>
        <w:tc>
          <w:tcPr>
            <w:tcW w:w="990" w:type="dxa"/>
            <w:noWrap w:val="0"/>
            <w:vAlign w:val="top"/>
          </w:tcPr>
          <w:p w14:paraId="0C322107">
            <w:pPr>
              <w:rPr>
                <w:rFonts w:hint="eastAsia" w:ascii="Calibri" w:hAnsi="Calibri" w:eastAsia="宋体" w:cs="Times New Roman"/>
                <w:vertAlign w:val="baseline"/>
              </w:rPr>
            </w:pPr>
          </w:p>
        </w:tc>
        <w:tc>
          <w:tcPr>
            <w:tcW w:w="1020" w:type="dxa"/>
            <w:noWrap w:val="0"/>
            <w:vAlign w:val="top"/>
          </w:tcPr>
          <w:p w14:paraId="1AAD1121">
            <w:pPr>
              <w:rPr>
                <w:rFonts w:hint="eastAsia" w:ascii="Calibri" w:hAnsi="Calibri" w:eastAsia="宋体" w:cs="Times New Roman"/>
                <w:vertAlign w:val="baseline"/>
              </w:rPr>
            </w:pPr>
          </w:p>
        </w:tc>
        <w:tc>
          <w:tcPr>
            <w:tcW w:w="1005" w:type="dxa"/>
            <w:noWrap w:val="0"/>
            <w:vAlign w:val="top"/>
          </w:tcPr>
          <w:p w14:paraId="0CC35B83">
            <w:pPr>
              <w:rPr>
                <w:rFonts w:hint="eastAsia" w:ascii="Calibri" w:hAnsi="Calibri" w:eastAsia="宋体" w:cs="Times New Roman"/>
                <w:vertAlign w:val="baseline"/>
              </w:rPr>
            </w:pPr>
          </w:p>
        </w:tc>
      </w:tr>
      <w:tr w14:paraId="40A9B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2" w:type="dxa"/>
            <w:noWrap w:val="0"/>
            <w:vAlign w:val="center"/>
          </w:tcPr>
          <w:p w14:paraId="75B97A15">
            <w:pPr>
              <w:jc w:val="center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施工方案</w:t>
            </w:r>
          </w:p>
        </w:tc>
        <w:tc>
          <w:tcPr>
            <w:tcW w:w="915" w:type="dxa"/>
            <w:noWrap w:val="0"/>
            <w:vAlign w:val="center"/>
          </w:tcPr>
          <w:p w14:paraId="4B696AB5">
            <w:pPr>
              <w:jc w:val="center"/>
              <w:rPr>
                <w:rFonts w:hint="eastAsia" w:ascii="Calibri" w:hAnsi="Calibri" w:eastAsia="宋体" w:cs="Times New Roman"/>
                <w:vertAlign w:val="baseline"/>
              </w:rPr>
            </w:pPr>
            <w:r>
              <w:rPr>
                <w:rFonts w:hint="eastAsia" w:ascii="Calibri" w:hAnsi="Calibri" w:eastAsia="宋体" w:cs="Times New Roman"/>
              </w:rPr>
              <w:t>15分</w:t>
            </w:r>
          </w:p>
        </w:tc>
        <w:tc>
          <w:tcPr>
            <w:tcW w:w="3555" w:type="dxa"/>
            <w:noWrap w:val="0"/>
            <w:vAlign w:val="top"/>
          </w:tcPr>
          <w:p w14:paraId="5E9F8885">
            <w:pPr>
              <w:numPr>
                <w:ilvl w:val="0"/>
                <w:numId w:val="1"/>
              </w:numPr>
              <w:ind w:firstLine="210" w:firstLineChars="100"/>
              <w:rPr>
                <w:rFonts w:hint="eastAsia" w:ascii="Calibri" w:hAnsi="Calibri" w:eastAsia="宋体" w:cs="Times New Roman"/>
              </w:rPr>
            </w:pPr>
            <w:r>
              <w:rPr>
                <w:rFonts w:hint="eastAsia" w:ascii="Calibri" w:hAnsi="Calibri" w:eastAsia="宋体" w:cs="Times New Roman"/>
              </w:rPr>
              <w:t xml:space="preserve">施工组织设计完整、合理得5分； </w:t>
            </w:r>
          </w:p>
          <w:p w14:paraId="0DE66918">
            <w:pPr>
              <w:numPr>
                <w:ilvl w:val="0"/>
                <w:numId w:val="1"/>
              </w:numPr>
              <w:ind w:left="0" w:leftChars="0" w:firstLine="210" w:firstLineChars="100"/>
              <w:rPr>
                <w:rFonts w:hint="eastAsia" w:ascii="Calibri" w:hAnsi="Calibri" w:eastAsia="宋体" w:cs="Times New Roman"/>
              </w:rPr>
            </w:pPr>
            <w:r>
              <w:rPr>
                <w:rFonts w:hint="eastAsia" w:ascii="Calibri" w:hAnsi="Calibri" w:eastAsia="宋体" w:cs="Times New Roman"/>
              </w:rPr>
              <w:t xml:space="preserve">关键工序技术措施得当得4分； </w:t>
            </w:r>
          </w:p>
          <w:p w14:paraId="47046161">
            <w:pPr>
              <w:numPr>
                <w:ilvl w:val="0"/>
                <w:numId w:val="1"/>
              </w:numPr>
              <w:ind w:left="0" w:leftChars="0" w:firstLine="210" w:firstLineChars="100"/>
              <w:rPr>
                <w:rFonts w:hint="eastAsia" w:ascii="Calibri" w:hAnsi="Calibri" w:eastAsia="宋体" w:cs="Times New Roman"/>
              </w:rPr>
            </w:pPr>
            <w:r>
              <w:rPr>
                <w:rFonts w:hint="eastAsia" w:ascii="Calibri" w:hAnsi="Calibri" w:eastAsia="宋体" w:cs="Times New Roman"/>
              </w:rPr>
              <w:t xml:space="preserve">质量保证措施可行得3分； </w:t>
            </w:r>
          </w:p>
          <w:p w14:paraId="6DE20508">
            <w:pPr>
              <w:numPr>
                <w:ilvl w:val="0"/>
                <w:numId w:val="1"/>
              </w:numPr>
              <w:ind w:left="0" w:leftChars="0" w:firstLine="210" w:firstLineChars="100"/>
              <w:rPr>
                <w:rFonts w:hint="eastAsia" w:ascii="Calibri" w:hAnsi="Calibri" w:eastAsia="宋体" w:cs="Times New Roman"/>
                <w:vertAlign w:val="baseline"/>
              </w:rPr>
            </w:pPr>
            <w:r>
              <w:rPr>
                <w:rFonts w:hint="eastAsia" w:ascii="Calibri" w:hAnsi="Calibri" w:eastAsia="宋体" w:cs="Times New Roman"/>
              </w:rPr>
              <w:t xml:space="preserve">安全文明施工措施完善得3分  </w:t>
            </w:r>
          </w:p>
        </w:tc>
        <w:tc>
          <w:tcPr>
            <w:tcW w:w="990" w:type="dxa"/>
            <w:noWrap w:val="0"/>
            <w:vAlign w:val="top"/>
          </w:tcPr>
          <w:p w14:paraId="37164375">
            <w:pPr>
              <w:rPr>
                <w:rFonts w:hint="eastAsia" w:ascii="Calibri" w:hAnsi="Calibri" w:eastAsia="宋体" w:cs="Times New Roman"/>
                <w:vertAlign w:val="baseline"/>
              </w:rPr>
            </w:pPr>
          </w:p>
        </w:tc>
        <w:tc>
          <w:tcPr>
            <w:tcW w:w="1020" w:type="dxa"/>
            <w:noWrap w:val="0"/>
            <w:vAlign w:val="top"/>
          </w:tcPr>
          <w:p w14:paraId="156AB3EC">
            <w:pPr>
              <w:rPr>
                <w:rFonts w:hint="eastAsia" w:ascii="Calibri" w:hAnsi="Calibri" w:eastAsia="宋体" w:cs="Times New Roman"/>
                <w:vertAlign w:val="baseline"/>
              </w:rPr>
            </w:pPr>
          </w:p>
        </w:tc>
        <w:tc>
          <w:tcPr>
            <w:tcW w:w="1005" w:type="dxa"/>
            <w:noWrap w:val="0"/>
            <w:vAlign w:val="top"/>
          </w:tcPr>
          <w:p w14:paraId="6AFF6F47">
            <w:pPr>
              <w:rPr>
                <w:rFonts w:hint="eastAsia" w:ascii="Calibri" w:hAnsi="Calibri" w:eastAsia="宋体" w:cs="Times New Roman"/>
                <w:vertAlign w:val="baseline"/>
              </w:rPr>
            </w:pPr>
          </w:p>
        </w:tc>
      </w:tr>
      <w:tr w14:paraId="6DE6C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2" w:type="dxa"/>
            <w:noWrap w:val="0"/>
            <w:vAlign w:val="center"/>
          </w:tcPr>
          <w:p w14:paraId="50F842A9">
            <w:pPr>
              <w:jc w:val="center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工期与进度</w:t>
            </w:r>
          </w:p>
        </w:tc>
        <w:tc>
          <w:tcPr>
            <w:tcW w:w="915" w:type="dxa"/>
            <w:noWrap w:val="0"/>
            <w:vAlign w:val="center"/>
          </w:tcPr>
          <w:p w14:paraId="3F806261">
            <w:pPr>
              <w:jc w:val="center"/>
              <w:rPr>
                <w:rFonts w:hint="eastAsia" w:ascii="Calibri" w:hAnsi="Calibri" w:eastAsia="宋体" w:cs="Times New Roman"/>
                <w:vertAlign w:val="baseline"/>
              </w:rPr>
            </w:pPr>
            <w:r>
              <w:rPr>
                <w:rFonts w:hint="eastAsia" w:ascii="Calibri" w:hAnsi="Calibri" w:eastAsia="宋体" w:cs="Times New Roman"/>
              </w:rPr>
              <w:t>10分</w:t>
            </w:r>
          </w:p>
        </w:tc>
        <w:tc>
          <w:tcPr>
            <w:tcW w:w="3555" w:type="dxa"/>
            <w:noWrap w:val="0"/>
            <w:vAlign w:val="top"/>
          </w:tcPr>
          <w:p w14:paraId="1874511D">
            <w:pPr>
              <w:numPr>
                <w:ilvl w:val="0"/>
                <w:numId w:val="2"/>
              </w:numPr>
              <w:ind w:firstLine="210" w:firstLineChars="100"/>
              <w:rPr>
                <w:rFonts w:hint="eastAsia" w:ascii="Calibri" w:hAnsi="Calibri" w:eastAsia="宋体" w:cs="Times New Roman"/>
              </w:rPr>
            </w:pPr>
            <w:r>
              <w:rPr>
                <w:rFonts w:hint="eastAsia" w:ascii="Calibri" w:hAnsi="Calibri" w:eastAsia="宋体" w:cs="Times New Roman"/>
              </w:rPr>
              <w:t>工期满足要求得</w:t>
            </w:r>
            <w:r>
              <w:rPr>
                <w:rFonts w:hint="eastAsia" w:ascii="Calibri" w:hAnsi="Calibri" w:eastAsia="宋体" w:cs="Times New Roman"/>
                <w:lang w:val="en-US" w:eastAsia="zh-CN"/>
              </w:rPr>
              <w:t>3</w:t>
            </w:r>
            <w:r>
              <w:rPr>
                <w:rFonts w:hint="eastAsia" w:ascii="Calibri" w:hAnsi="Calibri" w:eastAsia="宋体" w:cs="Times New Roman"/>
              </w:rPr>
              <w:t>分，优于要求（每缩短3天加1分，最多</w:t>
            </w:r>
            <w:r>
              <w:rPr>
                <w:rFonts w:hint="eastAsia" w:ascii="Calibri" w:hAnsi="Calibri" w:eastAsia="宋体" w:cs="Times New Roman"/>
                <w:lang w:val="en-US" w:eastAsia="zh-CN"/>
              </w:rPr>
              <w:t>得5</w:t>
            </w:r>
            <w:r>
              <w:rPr>
                <w:rFonts w:hint="eastAsia" w:ascii="Calibri" w:hAnsi="Calibri" w:eastAsia="宋体" w:cs="Times New Roman"/>
              </w:rPr>
              <w:t xml:space="preserve">分）； </w:t>
            </w:r>
          </w:p>
          <w:p w14:paraId="36160787">
            <w:pPr>
              <w:numPr>
                <w:ilvl w:val="0"/>
                <w:numId w:val="0"/>
              </w:numPr>
              <w:ind w:firstLine="210" w:firstLineChars="100"/>
              <w:rPr>
                <w:rFonts w:hint="eastAsia" w:ascii="Calibri" w:hAnsi="Calibri" w:eastAsia="宋体" w:cs="Times New Roman"/>
                <w:vertAlign w:val="baseline"/>
              </w:rPr>
            </w:pPr>
            <w:r>
              <w:rPr>
                <w:rFonts w:hint="eastAsia" w:ascii="Calibri" w:hAnsi="Calibri" w:eastAsia="宋体" w:cs="Times New Roman"/>
              </w:rPr>
              <w:t xml:space="preserve">2. 施工进度计划科学、有保障措施得5分 </w:t>
            </w:r>
          </w:p>
        </w:tc>
        <w:tc>
          <w:tcPr>
            <w:tcW w:w="990" w:type="dxa"/>
            <w:noWrap w:val="0"/>
            <w:vAlign w:val="top"/>
          </w:tcPr>
          <w:p w14:paraId="533F3CFB">
            <w:pPr>
              <w:rPr>
                <w:rFonts w:hint="eastAsia" w:ascii="Calibri" w:hAnsi="Calibri" w:eastAsia="宋体" w:cs="Times New Roman"/>
                <w:vertAlign w:val="baseline"/>
              </w:rPr>
            </w:pPr>
          </w:p>
        </w:tc>
        <w:tc>
          <w:tcPr>
            <w:tcW w:w="1020" w:type="dxa"/>
            <w:noWrap w:val="0"/>
            <w:vAlign w:val="top"/>
          </w:tcPr>
          <w:p w14:paraId="4BA81202">
            <w:pPr>
              <w:rPr>
                <w:rFonts w:hint="eastAsia" w:ascii="Calibri" w:hAnsi="Calibri" w:eastAsia="宋体" w:cs="Times New Roman"/>
                <w:vertAlign w:val="baseline"/>
              </w:rPr>
            </w:pPr>
          </w:p>
        </w:tc>
        <w:tc>
          <w:tcPr>
            <w:tcW w:w="1005" w:type="dxa"/>
            <w:noWrap w:val="0"/>
            <w:vAlign w:val="top"/>
          </w:tcPr>
          <w:p w14:paraId="6CD67485">
            <w:pPr>
              <w:rPr>
                <w:rFonts w:hint="eastAsia" w:ascii="Calibri" w:hAnsi="Calibri" w:eastAsia="宋体" w:cs="Times New Roman"/>
                <w:vertAlign w:val="baseline"/>
              </w:rPr>
            </w:pPr>
          </w:p>
        </w:tc>
      </w:tr>
      <w:tr w14:paraId="52886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2" w:type="dxa"/>
            <w:noWrap w:val="0"/>
            <w:vAlign w:val="center"/>
          </w:tcPr>
          <w:p w14:paraId="5731A2C8">
            <w:pPr>
              <w:jc w:val="center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项目经理与团队</w:t>
            </w:r>
          </w:p>
        </w:tc>
        <w:tc>
          <w:tcPr>
            <w:tcW w:w="915" w:type="dxa"/>
            <w:noWrap w:val="0"/>
            <w:vAlign w:val="center"/>
          </w:tcPr>
          <w:p w14:paraId="708CCFEE">
            <w:pPr>
              <w:jc w:val="center"/>
              <w:rPr>
                <w:rFonts w:hint="eastAsia" w:ascii="Calibri" w:hAnsi="Calibri" w:eastAsia="宋体" w:cs="Times New Roman"/>
                <w:vertAlign w:val="baseline"/>
              </w:rPr>
            </w:pPr>
            <w:r>
              <w:rPr>
                <w:rFonts w:hint="eastAsia" w:ascii="Calibri" w:hAnsi="Calibri" w:eastAsia="宋体" w:cs="Times New Roman"/>
                <w:lang w:val="en-US" w:eastAsia="zh-CN"/>
              </w:rPr>
              <w:t>10</w:t>
            </w:r>
            <w:r>
              <w:rPr>
                <w:rFonts w:hint="eastAsia" w:ascii="Calibri" w:hAnsi="Calibri" w:eastAsia="宋体" w:cs="Times New Roman"/>
              </w:rPr>
              <w:t>分</w:t>
            </w:r>
          </w:p>
        </w:tc>
        <w:tc>
          <w:tcPr>
            <w:tcW w:w="3555" w:type="dxa"/>
            <w:noWrap w:val="0"/>
            <w:vAlign w:val="top"/>
          </w:tcPr>
          <w:p w14:paraId="32442F40">
            <w:pPr>
              <w:rPr>
                <w:rFonts w:hint="eastAsia" w:ascii="Calibri" w:hAnsi="Calibri" w:eastAsia="宋体" w:cs="Times New Roman"/>
                <w:vertAlign w:val="baseline"/>
              </w:rPr>
            </w:pPr>
            <w:r>
              <w:rPr>
                <w:rFonts w:hint="eastAsia" w:ascii="Calibri" w:hAnsi="Calibri" w:eastAsia="宋体" w:cs="Times New Roman"/>
              </w:rPr>
              <w:t>1. 项目经理具备相关专业资质（建造师、安全员等）得</w:t>
            </w:r>
            <w:r>
              <w:rPr>
                <w:rFonts w:hint="eastAsia" w:ascii="Calibri" w:hAnsi="Calibri" w:eastAsia="宋体" w:cs="Times New Roman"/>
                <w:lang w:val="en-US" w:eastAsia="zh-CN"/>
              </w:rPr>
              <w:t>5</w:t>
            </w:r>
            <w:r>
              <w:rPr>
                <w:rFonts w:hint="eastAsia" w:ascii="Calibri" w:hAnsi="Calibri" w:eastAsia="宋体" w:cs="Times New Roman"/>
              </w:rPr>
              <w:t>分； 2. 施工人员持证上岗（电工、焊工等）得</w:t>
            </w:r>
            <w:r>
              <w:rPr>
                <w:rFonts w:hint="eastAsia" w:ascii="Calibri" w:hAnsi="Calibri" w:eastAsia="宋体" w:cs="Times New Roman"/>
                <w:lang w:val="en-US" w:eastAsia="zh-CN"/>
              </w:rPr>
              <w:t>5</w:t>
            </w:r>
            <w:r>
              <w:rPr>
                <w:rFonts w:hint="eastAsia" w:ascii="Calibri" w:hAnsi="Calibri" w:eastAsia="宋体" w:cs="Times New Roman"/>
              </w:rPr>
              <w:t xml:space="preserve">分 </w:t>
            </w:r>
          </w:p>
        </w:tc>
        <w:tc>
          <w:tcPr>
            <w:tcW w:w="990" w:type="dxa"/>
            <w:noWrap w:val="0"/>
            <w:vAlign w:val="top"/>
          </w:tcPr>
          <w:p w14:paraId="14DE5067">
            <w:pPr>
              <w:rPr>
                <w:rFonts w:hint="eastAsia" w:ascii="Calibri" w:hAnsi="Calibri" w:eastAsia="宋体" w:cs="Times New Roman"/>
                <w:vertAlign w:val="baseline"/>
              </w:rPr>
            </w:pPr>
          </w:p>
        </w:tc>
        <w:tc>
          <w:tcPr>
            <w:tcW w:w="1020" w:type="dxa"/>
            <w:noWrap w:val="0"/>
            <w:vAlign w:val="top"/>
          </w:tcPr>
          <w:p w14:paraId="71659CD1">
            <w:pPr>
              <w:rPr>
                <w:rFonts w:hint="eastAsia" w:ascii="Calibri" w:hAnsi="Calibri" w:eastAsia="宋体" w:cs="Times New Roman"/>
                <w:vertAlign w:val="baseline"/>
              </w:rPr>
            </w:pPr>
          </w:p>
        </w:tc>
        <w:tc>
          <w:tcPr>
            <w:tcW w:w="1005" w:type="dxa"/>
            <w:noWrap w:val="0"/>
            <w:vAlign w:val="top"/>
          </w:tcPr>
          <w:p w14:paraId="1F2C814E">
            <w:pPr>
              <w:rPr>
                <w:rFonts w:hint="eastAsia" w:ascii="Calibri" w:hAnsi="Calibri" w:eastAsia="宋体" w:cs="Times New Roman"/>
                <w:vertAlign w:val="baseline"/>
              </w:rPr>
            </w:pPr>
          </w:p>
        </w:tc>
      </w:tr>
      <w:tr w14:paraId="6B8C3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2" w:type="dxa"/>
            <w:noWrap w:val="0"/>
            <w:vAlign w:val="center"/>
          </w:tcPr>
          <w:p w14:paraId="3D0DFCA9">
            <w:pPr>
              <w:jc w:val="center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类似业绩</w:t>
            </w:r>
          </w:p>
        </w:tc>
        <w:tc>
          <w:tcPr>
            <w:tcW w:w="915" w:type="dxa"/>
            <w:noWrap w:val="0"/>
            <w:vAlign w:val="center"/>
          </w:tcPr>
          <w:p w14:paraId="7B9CEC46">
            <w:pPr>
              <w:jc w:val="center"/>
              <w:rPr>
                <w:rFonts w:hint="eastAsia" w:ascii="Calibri" w:hAnsi="Calibri" w:eastAsia="宋体" w:cs="Times New Roman"/>
                <w:vertAlign w:val="baseline"/>
              </w:rPr>
            </w:pPr>
            <w:r>
              <w:rPr>
                <w:rFonts w:hint="eastAsia" w:ascii="Calibri" w:hAnsi="Calibri" w:eastAsia="宋体" w:cs="Times New Roman"/>
                <w:lang w:val="en-US" w:eastAsia="zh-CN"/>
              </w:rPr>
              <w:t>5</w:t>
            </w:r>
            <w:r>
              <w:rPr>
                <w:rFonts w:hint="eastAsia" w:ascii="Calibri" w:hAnsi="Calibri" w:eastAsia="宋体" w:cs="Times New Roman"/>
              </w:rPr>
              <w:t>分</w:t>
            </w:r>
          </w:p>
        </w:tc>
        <w:tc>
          <w:tcPr>
            <w:tcW w:w="3555" w:type="dxa"/>
            <w:noWrap w:val="0"/>
            <w:vAlign w:val="top"/>
          </w:tcPr>
          <w:p w14:paraId="039777E7">
            <w:pPr>
              <w:rPr>
                <w:rFonts w:hint="eastAsia" w:ascii="Calibri" w:hAnsi="Calibri" w:eastAsia="宋体" w:cs="Times New Roman"/>
              </w:rPr>
            </w:pPr>
            <w:r>
              <w:rPr>
                <w:rFonts w:hint="eastAsia" w:ascii="Calibri" w:hAnsi="Calibri" w:eastAsia="宋体" w:cs="Times New Roman"/>
              </w:rPr>
              <w:t>近三年承担过类似小型工程或维修项目：每提供一个合同复印件得</w:t>
            </w:r>
            <w:r>
              <w:rPr>
                <w:rFonts w:hint="eastAsia" w:ascii="Calibri" w:hAnsi="Calibri" w:eastAsia="宋体" w:cs="Times New Roman"/>
                <w:lang w:val="en-US" w:eastAsia="zh-CN"/>
              </w:rPr>
              <w:t>1</w:t>
            </w:r>
            <w:r>
              <w:rPr>
                <w:rFonts w:hint="eastAsia" w:ascii="Calibri" w:hAnsi="Calibri" w:eastAsia="宋体" w:cs="Times New Roman"/>
              </w:rPr>
              <w:t>分，最高得</w:t>
            </w:r>
            <w:r>
              <w:rPr>
                <w:rFonts w:hint="eastAsia" w:ascii="Calibri" w:hAnsi="Calibri" w:eastAsia="宋体" w:cs="Times New Roman"/>
                <w:lang w:val="en-US" w:eastAsia="zh-CN"/>
              </w:rPr>
              <w:t>5</w:t>
            </w:r>
            <w:r>
              <w:rPr>
                <w:rFonts w:hint="eastAsia" w:ascii="Calibri" w:hAnsi="Calibri" w:eastAsia="宋体" w:cs="Times New Roman"/>
              </w:rPr>
              <w:t xml:space="preserve">分   </w:t>
            </w:r>
          </w:p>
          <w:p w14:paraId="0BF971BD">
            <w:pPr>
              <w:rPr>
                <w:rFonts w:hint="eastAsia" w:ascii="Calibri" w:hAnsi="Calibri" w:eastAsia="宋体" w:cs="Times New Roman"/>
                <w:vertAlign w:val="baseline"/>
              </w:rPr>
            </w:pPr>
          </w:p>
        </w:tc>
        <w:tc>
          <w:tcPr>
            <w:tcW w:w="990" w:type="dxa"/>
            <w:noWrap w:val="0"/>
            <w:vAlign w:val="top"/>
          </w:tcPr>
          <w:p w14:paraId="7E9235AF">
            <w:pPr>
              <w:rPr>
                <w:rFonts w:hint="eastAsia" w:ascii="Calibri" w:hAnsi="Calibri" w:eastAsia="宋体" w:cs="Times New Roman"/>
                <w:vertAlign w:val="baseline"/>
              </w:rPr>
            </w:pPr>
          </w:p>
        </w:tc>
        <w:tc>
          <w:tcPr>
            <w:tcW w:w="1020" w:type="dxa"/>
            <w:noWrap w:val="0"/>
            <w:vAlign w:val="top"/>
          </w:tcPr>
          <w:p w14:paraId="5FDDC381">
            <w:pPr>
              <w:rPr>
                <w:rFonts w:hint="eastAsia" w:ascii="Calibri" w:hAnsi="Calibri" w:eastAsia="宋体" w:cs="Times New Roman"/>
                <w:vertAlign w:val="baseline"/>
              </w:rPr>
            </w:pPr>
          </w:p>
        </w:tc>
        <w:tc>
          <w:tcPr>
            <w:tcW w:w="1005" w:type="dxa"/>
            <w:noWrap w:val="0"/>
            <w:vAlign w:val="top"/>
          </w:tcPr>
          <w:p w14:paraId="78ADD4D6">
            <w:pPr>
              <w:rPr>
                <w:rFonts w:hint="eastAsia" w:ascii="Calibri" w:hAnsi="Calibri" w:eastAsia="宋体" w:cs="Times New Roman"/>
                <w:vertAlign w:val="baseline"/>
              </w:rPr>
            </w:pPr>
          </w:p>
        </w:tc>
      </w:tr>
      <w:tr w14:paraId="693B2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2" w:type="dxa"/>
            <w:noWrap w:val="0"/>
            <w:vAlign w:val="center"/>
          </w:tcPr>
          <w:p w14:paraId="6E7AEF40">
            <w:pPr>
              <w:jc w:val="center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总</w:t>
            </w:r>
            <w:r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分</w:t>
            </w:r>
          </w:p>
        </w:tc>
        <w:tc>
          <w:tcPr>
            <w:tcW w:w="915" w:type="dxa"/>
            <w:noWrap w:val="0"/>
            <w:vAlign w:val="center"/>
          </w:tcPr>
          <w:p w14:paraId="4F29DD25">
            <w:pPr>
              <w:jc w:val="center"/>
              <w:rPr>
                <w:rFonts w:hint="eastAsia" w:ascii="Calibri" w:hAnsi="Calibri" w:eastAsia="宋体" w:cs="Times New Roman"/>
                <w:vertAlign w:val="baseline"/>
              </w:rPr>
            </w:pPr>
            <w:r>
              <w:rPr>
                <w:rFonts w:hint="eastAsia" w:ascii="Calibri" w:hAnsi="Calibri" w:eastAsia="宋体" w:cs="Times New Roman"/>
              </w:rPr>
              <w:t>100分</w:t>
            </w:r>
          </w:p>
        </w:tc>
        <w:tc>
          <w:tcPr>
            <w:tcW w:w="3555" w:type="dxa"/>
            <w:noWrap w:val="0"/>
            <w:vAlign w:val="top"/>
          </w:tcPr>
          <w:p w14:paraId="45A2314C">
            <w:pPr>
              <w:rPr>
                <w:rFonts w:hint="eastAsia" w:ascii="Calibri" w:hAnsi="Calibri" w:eastAsia="宋体" w:cs="Times New Roman"/>
                <w:vertAlign w:val="baseline"/>
              </w:rPr>
            </w:pPr>
          </w:p>
        </w:tc>
        <w:tc>
          <w:tcPr>
            <w:tcW w:w="990" w:type="dxa"/>
            <w:noWrap w:val="0"/>
            <w:vAlign w:val="top"/>
          </w:tcPr>
          <w:p w14:paraId="7C96C878">
            <w:pPr>
              <w:rPr>
                <w:rFonts w:hint="eastAsia" w:ascii="Calibri" w:hAnsi="Calibri" w:eastAsia="宋体" w:cs="Times New Roman"/>
                <w:vertAlign w:val="baseline"/>
              </w:rPr>
            </w:pPr>
          </w:p>
        </w:tc>
        <w:tc>
          <w:tcPr>
            <w:tcW w:w="1020" w:type="dxa"/>
            <w:noWrap w:val="0"/>
            <w:vAlign w:val="top"/>
          </w:tcPr>
          <w:p w14:paraId="4E404B9E">
            <w:pPr>
              <w:rPr>
                <w:rFonts w:hint="eastAsia" w:ascii="Calibri" w:hAnsi="Calibri" w:eastAsia="宋体" w:cs="Times New Roman"/>
                <w:vertAlign w:val="baseline"/>
              </w:rPr>
            </w:pPr>
          </w:p>
        </w:tc>
        <w:tc>
          <w:tcPr>
            <w:tcW w:w="1005" w:type="dxa"/>
            <w:noWrap w:val="0"/>
            <w:vAlign w:val="top"/>
          </w:tcPr>
          <w:p w14:paraId="3B20C75C">
            <w:pPr>
              <w:rPr>
                <w:rFonts w:hint="eastAsia" w:ascii="Calibri" w:hAnsi="Calibri" w:eastAsia="宋体" w:cs="Times New Roman"/>
                <w:vertAlign w:val="baseline"/>
              </w:rPr>
            </w:pPr>
          </w:p>
        </w:tc>
      </w:tr>
    </w:tbl>
    <w:p w14:paraId="18FDE9AD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评分人</w:t>
      </w:r>
      <w:r>
        <w:rPr>
          <w:rFonts w:hint="eastAsia" w:ascii="仿宋_GB2312" w:hAnsi="仿宋_GB2312" w:eastAsia="仿宋_GB2312" w:cs="仿宋_GB2312"/>
          <w:sz w:val="32"/>
          <w:szCs w:val="32"/>
        </w:rPr>
        <w:t>签字：</w:t>
      </w:r>
    </w:p>
    <w:p w14:paraId="006EDF79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p w14:paraId="4E5C7C5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070">
      <wne:fci wne:fciName="Help" wne:swArg="0000"/>
    </wne:keymap>
  </wne:keymap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3ECDCC"/>
    <w:multiLevelType w:val="singleLevel"/>
    <w:tmpl w:val="813ECDC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9671C0A"/>
    <w:multiLevelType w:val="singleLevel"/>
    <w:tmpl w:val="C9671C0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332003"/>
    <w:rsid w:val="134A0ED5"/>
    <w:rsid w:val="1E8551FC"/>
    <w:rsid w:val="3CD70467"/>
    <w:rsid w:val="3ECD2B96"/>
    <w:rsid w:val="4B064F25"/>
    <w:rsid w:val="4CF64968"/>
    <w:rsid w:val="53805A2B"/>
    <w:rsid w:val="5DE47A17"/>
    <w:rsid w:val="63876393"/>
    <w:rsid w:val="6AF914E9"/>
    <w:rsid w:val="782F158E"/>
    <w:rsid w:val="7F297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line="600" w:lineRule="exact"/>
      <w:ind w:firstLine="0" w:firstLineChars="0"/>
      <w:jc w:val="center"/>
      <w:outlineLvl w:val="0"/>
    </w:pPr>
    <w:rPr>
      <w:rFonts w:ascii="方正小标宋简体" w:hAnsi="方正小标宋简体" w:eastAsia="方正小标宋简体" w:cs="方正小标宋简体"/>
      <w:color w:val="000000"/>
      <w:kern w:val="0"/>
      <w:sz w:val="44"/>
      <w:szCs w:val="44"/>
      <w:lang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outlineLvl w:val="1"/>
    </w:pPr>
    <w:rPr>
      <w:rFonts w:ascii="黑体" w:hAnsi="黑体" w:eastAsia="黑体" w:cs="黑体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0" w:after="0" w:afterAutospacing="0" w:line="600" w:lineRule="exact"/>
      <w:jc w:val="left"/>
      <w:outlineLvl w:val="2"/>
    </w:pPr>
    <w:rPr>
      <w:rFonts w:hint="default" w:ascii="宋体" w:hAnsi="宋体" w:eastAsia="楷体" w:cs="宋体"/>
      <w:b/>
      <w:bCs/>
      <w:kern w:val="0"/>
      <w:sz w:val="32"/>
      <w:szCs w:val="27"/>
      <w:lang w:bidi="ar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spacing w:line="600" w:lineRule="exact"/>
    </w:pPr>
    <w:rPr>
      <w:rFonts w:ascii="仿宋" w:hAnsi="仿宋" w:eastAsia="仿宋" w:cs="仿宋_GB2312"/>
    </w:rPr>
  </w:style>
  <w:style w:type="paragraph" w:styleId="6">
    <w:name w:val="toc 5"/>
    <w:basedOn w:val="1"/>
    <w:next w:val="1"/>
    <w:uiPriority w:val="0"/>
    <w:pPr>
      <w:ind w:left="1680" w:leftChars="800"/>
    </w:p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microsoft.com/office/2006/relationships/keyMapCustomizations" Target="customizations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333</Words>
  <Characters>346</Characters>
  <Lines>0</Lines>
  <Paragraphs>0</Paragraphs>
  <TotalTime>0</TotalTime>
  <ScaleCrop>false</ScaleCrop>
  <LinksUpToDate>false</LinksUpToDate>
  <CharactersWithSpaces>364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yuqi</dc:creator>
  <cp:lastModifiedBy>Smile heart</cp:lastModifiedBy>
  <dcterms:modified xsi:type="dcterms:W3CDTF">2026-09-15T01:42:48Z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4CBD24A4E6334068AD0E3C59ED48F1A1_12</vt:lpwstr>
  </property>
  <property fmtid="{D5CDD505-2E9C-101B-9397-08002B2CF9AE}" pid="4" name="KSOTemplateDocerSaveRecord">
    <vt:lpwstr>eyJoZGlkIjoiZWViNzYwNDg2NDc1NTExYThlMjAzZjY4NzA4ZTMxYmEiLCJ1c2VySWQiOiIyNDkzNDYzMjgifQ==</vt:lpwstr>
  </property>
</Properties>
</file>