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18B3B">
      <w:pPr>
        <w:bidi w:val="0"/>
        <w:rPr>
          <w:rFonts w:hint="eastAsia" w:ascii="仿宋" w:hAnsi="仿宋" w:eastAsia="仿宋" w:cs="仿宋"/>
          <w:b w:val="0"/>
          <w:bCs w:val="0"/>
          <w:sz w:val="36"/>
          <w:szCs w:val="36"/>
          <w:lang w:val="en-US" w:eastAsia="zh-CN"/>
        </w:rPr>
      </w:pPr>
      <w:bookmarkStart w:id="0" w:name="_GoBack"/>
      <w:bookmarkEnd w:id="0"/>
      <w:r>
        <w:rPr>
          <w:rFonts w:hint="eastAsia" w:ascii="仿宋" w:hAnsi="仿宋" w:eastAsia="仿宋" w:cs="仿宋"/>
          <w:b w:val="0"/>
          <w:bCs w:val="0"/>
          <w:sz w:val="36"/>
          <w:szCs w:val="36"/>
          <w:lang w:val="en-US" w:eastAsia="zh-CN"/>
        </w:rPr>
        <w:t xml:space="preserve">附件3 </w:t>
      </w:r>
    </w:p>
    <w:p w14:paraId="1961C0C5">
      <w:pPr>
        <w:bidi w:val="0"/>
        <w:jc w:val="center"/>
        <w:rPr>
          <w:rFonts w:hint="eastAsia" w:ascii="方正大标宋简体" w:hAnsi="方正大标宋简体" w:eastAsia="方正大标宋简体" w:cs="方正大标宋简体"/>
          <w:b w:val="0"/>
          <w:bCs w:val="0"/>
          <w:sz w:val="36"/>
          <w:szCs w:val="36"/>
          <w:lang w:val="en-US" w:eastAsia="zh-CN"/>
        </w:rPr>
      </w:pPr>
    </w:p>
    <w:p w14:paraId="20465CC2">
      <w:pPr>
        <w:bidi w:val="0"/>
        <w:jc w:val="center"/>
        <w:rPr>
          <w:rFonts w:hint="eastAsia" w:ascii="方正大标宋简体" w:hAnsi="方正大标宋简体" w:eastAsia="方正大标宋简体" w:cs="方正大标宋简体"/>
          <w:b w:val="0"/>
          <w:bCs w:val="0"/>
          <w:sz w:val="40"/>
          <w:szCs w:val="40"/>
          <w:lang w:val="en-US" w:eastAsia="zh-CN"/>
        </w:rPr>
      </w:pPr>
      <w:r>
        <w:rPr>
          <w:rFonts w:hint="eastAsia" w:ascii="方正大标宋简体" w:hAnsi="方正大标宋简体" w:eastAsia="方正大标宋简体" w:cs="方正大标宋简体"/>
          <w:b w:val="0"/>
          <w:bCs w:val="0"/>
          <w:sz w:val="40"/>
          <w:szCs w:val="40"/>
          <w:lang w:val="en-US" w:eastAsia="zh-CN"/>
        </w:rPr>
        <w:t>异常低价投标审查</w:t>
      </w:r>
    </w:p>
    <w:p w14:paraId="49F0B1A1">
      <w:pPr>
        <w:bidi w:val="0"/>
        <w:jc w:val="center"/>
        <w:rPr>
          <w:rFonts w:hint="eastAsia" w:ascii="方正大标宋简体" w:hAnsi="方正大标宋简体" w:eastAsia="方正大标宋简体" w:cs="方正大标宋简体"/>
          <w:b w:val="0"/>
          <w:bCs w:val="0"/>
          <w:sz w:val="40"/>
          <w:szCs w:val="40"/>
          <w:lang w:val="en-US" w:eastAsia="zh-CN"/>
        </w:rPr>
      </w:pPr>
    </w:p>
    <w:p w14:paraId="7463CBD6">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项目评审中出现下列情形之一的，询价小组应当启动异常低价投标审查程序： </w:t>
      </w:r>
    </w:p>
    <w:p w14:paraId="5659009B">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1.投标报价低于全部通过符合性审查供应商投标报价平均值 65%的，即投标报价&lt;全部通过符合性审查供应商投标报价平均值×65%； </w:t>
      </w:r>
    </w:p>
    <w:p w14:paraId="0684FEC1">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2.投标报价低于通过符合性审查的次低报价供应商投标报价 65%的，即投标报价&lt;通过符合性审查的次低报价供应商投标报价×65%； </w:t>
      </w:r>
    </w:p>
    <w:p w14:paraId="51E408AD">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3.投标报价低于采购项目最高限价 65%的，即投标报价&lt;采购项目最高限价×65%； </w:t>
      </w:r>
    </w:p>
    <w:p w14:paraId="401765C3">
      <w:pPr>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4.询价小组基于专业判断，认为供应商报价过低，有可能影响产品质量或者不能诚信履约的其他情形。相关法律法规对供应商报价有规定的，从其规定。询价小组启动异常低价投标审查后，属于前述第 1 项至第4项情形的，应当要求相关供应商对投标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可无需重复提交。 </w:t>
      </w:r>
    </w:p>
    <w:p w14:paraId="28045CDB">
      <w:pPr>
        <w:bidi w:val="0"/>
        <w:ind w:firstLine="640" w:firstLineChars="200"/>
        <w:rPr>
          <w:rFonts w:hint="eastAsia" w:ascii="仿宋" w:hAnsi="仿宋" w:eastAsia="仿宋" w:cs="仿宋"/>
          <w:sz w:val="28"/>
          <w:szCs w:val="28"/>
          <w:lang w:val="en-US" w:eastAsia="zh-CN"/>
        </w:rPr>
      </w:pPr>
      <w:r>
        <w:rPr>
          <w:rFonts w:hint="eastAsia" w:ascii="仿宋" w:hAnsi="仿宋" w:eastAsia="仿宋" w:cs="仿宋"/>
          <w:sz w:val="32"/>
          <w:szCs w:val="32"/>
          <w:lang w:val="en-US" w:eastAsia="zh-CN"/>
        </w:rPr>
        <w:t>询价小组依据专业经验，参考同类项目中标价格、类似产品市场价格水平、行业人工费用标准、国家有关部门指导行业协会发布的行业平均成本等情况，对报价合理性进行判断。投标供应商不能在1个工作日内提供书面说明、证明材料，或者提供的书面说明、证明材料不能证明其报价合理性的，询价小组应当将其作为无效投标处理。</w:t>
      </w:r>
    </w:p>
    <w:p w14:paraId="24268E53">
      <w:pPr>
        <w:bidi w:val="0"/>
        <w:rPr>
          <w:rFonts w:hint="eastAsia" w:ascii="仿宋" w:hAnsi="仿宋" w:eastAsia="仿宋" w:cs="仿宋"/>
          <w:sz w:val="32"/>
          <w:szCs w:val="32"/>
          <w:lang w:val="en-US" w:eastAsia="zh-CN"/>
        </w:rPr>
      </w:pPr>
    </w:p>
    <w:p w14:paraId="6D1CD8C6">
      <w:pPr>
        <w:bidi w:val="0"/>
        <w:ind w:firstLine="640" w:firstLineChars="200"/>
        <w:rPr>
          <w:rFonts w:hint="eastAsia" w:ascii="仿宋" w:hAnsi="仿宋" w:eastAsia="仿宋" w:cs="仿宋"/>
          <w:sz w:val="32"/>
          <w:szCs w:val="32"/>
          <w:lang w:val="en-US" w:eastAsia="zh-CN"/>
        </w:rPr>
      </w:pPr>
    </w:p>
    <w:p w14:paraId="098FDAA7">
      <w:pPr>
        <w:bidi w:val="0"/>
        <w:rPr>
          <w:rFonts w:hint="eastAsia" w:ascii="仿宋" w:hAnsi="仿宋" w:eastAsia="仿宋" w:cs="仿宋"/>
          <w:sz w:val="28"/>
          <w:szCs w:val="28"/>
          <w:lang w:val="en-US" w:eastAsia="zh-CN"/>
        </w:rPr>
      </w:pPr>
    </w:p>
    <w:p w14:paraId="29E436E9"/>
    <w:p w14:paraId="563C4DDD"/>
    <w:p w14:paraId="2E1C9B13"/>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BE61C9"/>
    <w:rsid w:val="6D9FDA7F"/>
    <w:rsid w:val="C8FB2796"/>
    <w:rsid w:val="FEFFEA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562</Words>
  <Characters>578</Characters>
  <Lines>0</Lines>
  <Paragraphs>0</Paragraphs>
  <TotalTime>6.66666666666667</TotalTime>
  <ScaleCrop>false</ScaleCrop>
  <LinksUpToDate>false</LinksUpToDate>
  <CharactersWithSpaces>589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2026-10-27T09:20:09Z</dcterms:created>
  <dc:creator>kylin</dc:creator>
  <cp:lastModifiedBy>pjtoby</cp:lastModifiedBy>
  <dcterms:modified xsi:type="dcterms:W3CDTF">2026-10-26T10:58:46Z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DE5F05A237874A31811FE99388D39F57_13</vt:lpwstr>
  </property>
</Properties>
</file>